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AC" w:rsidRPr="00040DF6" w:rsidRDefault="003850AC" w:rsidP="00040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F6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Pr="00040DF6">
        <w:rPr>
          <w:rFonts w:ascii="Times New Roman" w:hAnsi="Times New Roman" w:cs="Times New Roman"/>
          <w:bCs/>
          <w:sz w:val="28"/>
          <w:szCs w:val="28"/>
        </w:rPr>
        <w:t xml:space="preserve"> РФ от </w:t>
      </w:r>
      <w:r w:rsidR="004767FE">
        <w:rPr>
          <w:rFonts w:ascii="Times New Roman" w:hAnsi="Times New Roman" w:cs="Times New Roman"/>
          <w:bCs/>
          <w:sz w:val="28"/>
          <w:szCs w:val="28"/>
        </w:rPr>
        <w:t>16</w:t>
      </w:r>
      <w:r w:rsidR="00040DF6" w:rsidRPr="00040DF6">
        <w:rPr>
          <w:rFonts w:ascii="Times New Roman" w:hAnsi="Times New Roman" w:cs="Times New Roman"/>
          <w:bCs/>
          <w:sz w:val="28"/>
          <w:szCs w:val="28"/>
        </w:rPr>
        <w:t>.0</w:t>
      </w:r>
      <w:r w:rsidR="004767FE">
        <w:rPr>
          <w:rFonts w:ascii="Times New Roman" w:hAnsi="Times New Roman" w:cs="Times New Roman"/>
          <w:bCs/>
          <w:sz w:val="28"/>
          <w:szCs w:val="28"/>
        </w:rPr>
        <w:t>1</w:t>
      </w:r>
      <w:r w:rsidRPr="00040DF6">
        <w:rPr>
          <w:rFonts w:ascii="Times New Roman" w:hAnsi="Times New Roman" w:cs="Times New Roman"/>
          <w:bCs/>
          <w:sz w:val="28"/>
          <w:szCs w:val="28"/>
        </w:rPr>
        <w:t>.20</w:t>
      </w:r>
      <w:r w:rsidR="004767FE">
        <w:rPr>
          <w:rFonts w:ascii="Times New Roman" w:hAnsi="Times New Roman" w:cs="Times New Roman"/>
          <w:bCs/>
          <w:sz w:val="28"/>
          <w:szCs w:val="28"/>
        </w:rPr>
        <w:t>20</w:t>
      </w:r>
      <w:r w:rsidRPr="00040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DF6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="004767FE">
        <w:rPr>
          <w:rFonts w:ascii="Times New Roman" w:hAnsi="Times New Roman" w:cs="Times New Roman"/>
          <w:b/>
          <w:bCs/>
          <w:sz w:val="28"/>
          <w:szCs w:val="28"/>
        </w:rPr>
        <w:t>71</w:t>
      </w:r>
      <w:r w:rsidRPr="00040DF6">
        <w:rPr>
          <w:rFonts w:ascii="Times New Roman" w:hAnsi="Times New Roman" w:cs="Times New Roman"/>
          <w:bCs/>
          <w:sz w:val="28"/>
          <w:szCs w:val="28"/>
        </w:rPr>
        <w:t>,</w:t>
      </w:r>
      <w:r w:rsidR="00040DF6" w:rsidRPr="00040DF6">
        <w:rPr>
          <w:rFonts w:ascii="Times New Roman" w:hAnsi="Times New Roman" w:cs="Times New Roman"/>
          <w:bCs/>
          <w:sz w:val="28"/>
          <w:szCs w:val="28"/>
        </w:rPr>
        <w:br/>
      </w:r>
      <w:r w:rsidRPr="00040DF6">
        <w:rPr>
          <w:rFonts w:ascii="Times New Roman" w:hAnsi="Times New Roman" w:cs="Times New Roman"/>
          <w:bCs/>
          <w:sz w:val="28"/>
          <w:szCs w:val="28"/>
        </w:rPr>
        <w:t>о</w:t>
      </w:r>
      <w:r w:rsidR="00040DF6" w:rsidRPr="00040D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</w:t>
      </w:r>
      <w:r w:rsidR="004767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инятии мер по повышению эффективности деятельности по вопросам межнациональных и межрелигиозных отношений</w:t>
      </w:r>
      <w:r w:rsidRPr="00040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3850AC" w:rsidRDefault="003850AC" w:rsidP="003850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 w:rsidR="004767FE">
        <w:rPr>
          <w:rFonts w:ascii="Times New Roman" w:hAnsi="Times New Roman" w:cs="Times New Roman"/>
          <w:sz w:val="26"/>
          <w:szCs w:val="26"/>
        </w:rPr>
        <w:t>771-9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4767FE">
        <w:rPr>
          <w:rFonts w:ascii="Times New Roman" w:hAnsi="Times New Roman" w:cs="Times New Roman"/>
          <w:sz w:val="26"/>
          <w:szCs w:val="26"/>
        </w:rPr>
        <w:t>21</w:t>
      </w:r>
      <w:r w:rsidR="00040DF6">
        <w:rPr>
          <w:rFonts w:ascii="Times New Roman" w:hAnsi="Times New Roman" w:cs="Times New Roman"/>
          <w:sz w:val="26"/>
          <w:szCs w:val="26"/>
        </w:rPr>
        <w:t>.0</w:t>
      </w:r>
      <w:r w:rsidR="004767FE">
        <w:rPr>
          <w:rFonts w:ascii="Times New Roman" w:hAnsi="Times New Roman" w:cs="Times New Roman"/>
          <w:sz w:val="26"/>
          <w:szCs w:val="26"/>
        </w:rPr>
        <w:t>1</w:t>
      </w:r>
      <w:r w:rsidRPr="00953C62">
        <w:rPr>
          <w:rFonts w:ascii="Times New Roman" w:hAnsi="Times New Roman" w:cs="Times New Roman"/>
          <w:sz w:val="26"/>
          <w:szCs w:val="26"/>
        </w:rPr>
        <w:t>.20</w:t>
      </w:r>
      <w:r w:rsidR="004767FE">
        <w:rPr>
          <w:rFonts w:ascii="Times New Roman" w:hAnsi="Times New Roman" w:cs="Times New Roman"/>
          <w:sz w:val="26"/>
          <w:szCs w:val="26"/>
        </w:rPr>
        <w:t>20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994989" w:rsidRDefault="00994989" w:rsidP="00A33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0CD" w:rsidRPr="007D40CD" w:rsidRDefault="007D40CD" w:rsidP="00A33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927D0C" w:rsidRDefault="00927D0C" w:rsidP="00927D0C">
      <w:pPr>
        <w:pStyle w:val="Default"/>
        <w:rPr>
          <w:color w:val="auto"/>
        </w:rPr>
      </w:pPr>
    </w:p>
    <w:p w:rsidR="00F24E32" w:rsidRDefault="00927D0C" w:rsidP="00927D0C">
      <w:pPr>
        <w:pStyle w:val="Default"/>
        <w:jc w:val="both"/>
        <w:rPr>
          <w:bCs/>
          <w:color w:val="auto"/>
          <w:sz w:val="28"/>
          <w:szCs w:val="28"/>
          <w:lang w:val="en-US"/>
        </w:rPr>
      </w:pPr>
      <w:r w:rsidRPr="00927D0C">
        <w:rPr>
          <w:bCs/>
          <w:color w:val="auto"/>
          <w:sz w:val="28"/>
          <w:szCs w:val="28"/>
        </w:rPr>
        <w:t>9. Рекомендовать высшим должностным лицам (руководителям</w:t>
      </w:r>
      <w:r w:rsidRPr="00927D0C">
        <w:rPr>
          <w:bCs/>
          <w:color w:val="auto"/>
          <w:sz w:val="28"/>
          <w:szCs w:val="28"/>
        </w:rPr>
        <w:t xml:space="preserve"> </w:t>
      </w:r>
      <w:r w:rsidRPr="00927D0C">
        <w:rPr>
          <w:bCs/>
          <w:color w:val="auto"/>
          <w:sz w:val="28"/>
          <w:szCs w:val="28"/>
        </w:rPr>
        <w:t>высших исполнительных органов государственной власти) субъектов Российской Федерации принять меры по повышению эффективности деятельности образованных при высших должностных лицах (руководителях высших исполнительных органов государственной власти) субъектов Российской Федерации и главах муниципальных образований общественных советов и иных консультативных органов по вопросам межнациональных и межрелигиозных отношений.</w:t>
      </w:r>
    </w:p>
    <w:p w:rsidR="00927D0C" w:rsidRPr="00927D0C" w:rsidRDefault="00927D0C" w:rsidP="00927D0C">
      <w:pPr>
        <w:pStyle w:val="Default"/>
        <w:jc w:val="both"/>
        <w:rPr>
          <w:sz w:val="28"/>
          <w:szCs w:val="28"/>
          <w:lang w:val="en-US"/>
        </w:rPr>
      </w:pPr>
    </w:p>
    <w:p w:rsidR="00927D0C" w:rsidRDefault="007D40CD" w:rsidP="00040DF6">
      <w:pPr>
        <w:jc w:val="both"/>
        <w:rPr>
          <w:b/>
          <w:sz w:val="28"/>
          <w:szCs w:val="28"/>
          <w:lang w:val="en-US"/>
        </w:rPr>
      </w:pPr>
      <w:r w:rsidRPr="007D40CD">
        <w:rPr>
          <w:b/>
          <w:sz w:val="28"/>
          <w:szCs w:val="28"/>
        </w:rPr>
        <w:t>Как исполнено?</w:t>
      </w:r>
    </w:p>
    <w:p w:rsidR="007D40CD" w:rsidRDefault="00040DF6" w:rsidP="00040DF6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7D0C" w:rsidRPr="0092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0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1.2020</w:t>
      </w:r>
      <w:r w:rsidR="0070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7D0C" w:rsidRDefault="00040DF6" w:rsidP="00A23E3D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</w:t>
      </w:r>
      <w:r w:rsidRPr="00040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</w:t>
      </w:r>
      <w:r w:rsidR="0092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п.9 перечня поручений Президента Российской Федерации от 16.01.2020 № ПР-71</w:t>
      </w:r>
      <w:r w:rsidR="0064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2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города Новоалтайска информируем.</w:t>
      </w:r>
      <w:r w:rsidR="00927D0C">
        <w:t xml:space="preserve"> </w:t>
      </w:r>
    </w:p>
    <w:p w:rsidR="00927D0C" w:rsidRPr="00A23E3D" w:rsidRDefault="00927D0C" w:rsidP="00A23E3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Администрация города совместно с заинтересованными ведомствами постоянно отслеживает обстановку, в сфере межнациональных и межконфессиональных отношений. Организован обмен информацией. Наиболее активно ведется взаимодействие с представителями РПЦ, руководители которых принимают участие совместно с Администрацией города в проведении различных мероприятий (участие в праздновании знаменательных дат, участие в круглых столах, профилактических мероприятиях).</w:t>
      </w:r>
    </w:p>
    <w:p w:rsidR="00927D0C" w:rsidRPr="00A23E3D" w:rsidRDefault="00927D0C" w:rsidP="00A23E3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В проведении мероприятий по линии комитета по культуре задействуются представители национальных групп, проживающих на территории города (фестиваль «Таланты народов Алтая», выставка национального рукоделия и т.д.).</w:t>
      </w:r>
    </w:p>
    <w:p w:rsidR="00927D0C" w:rsidRPr="00A23E3D" w:rsidRDefault="00927D0C" w:rsidP="00A23E3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Ведется работа с лицами, прибывающими на место жительство из-за зарубежья. Проводятся беседы о необходимости соблюдения законодательства на территории России. В школах города разрабатываются и реализуются специальные программы по адаптации детей мигрантов, в том числе по</w:t>
      </w:r>
      <w:r w:rsidR="00A23E3D">
        <w:rPr>
          <w:color w:val="auto"/>
          <w:sz w:val="28"/>
          <w:szCs w:val="28"/>
        </w:rPr>
        <w:t xml:space="preserve"> </w:t>
      </w:r>
      <w:r w:rsidRPr="00A23E3D">
        <w:rPr>
          <w:color w:val="auto"/>
          <w:sz w:val="28"/>
          <w:szCs w:val="28"/>
        </w:rPr>
        <w:t>конфликт</w:t>
      </w:r>
      <w:r w:rsidR="00A23E3D">
        <w:rPr>
          <w:color w:val="auto"/>
          <w:sz w:val="28"/>
          <w:szCs w:val="28"/>
        </w:rPr>
        <w:t>ологии</w:t>
      </w:r>
      <w:r w:rsidRPr="00A23E3D">
        <w:rPr>
          <w:color w:val="auto"/>
          <w:sz w:val="28"/>
          <w:szCs w:val="28"/>
        </w:rPr>
        <w:t>.</w:t>
      </w:r>
    </w:p>
    <w:p w:rsidR="00A23E3D" w:rsidRDefault="00927D0C" w:rsidP="00A23E3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 xml:space="preserve">Администрация города значительное внимание уделяет вопросам профилактики проявлений межнациональной и религиозной нетерпимости в молодежной среде. В связи с этим на территории города принята </w:t>
      </w:r>
      <w:r w:rsidRPr="00A23E3D">
        <w:rPr>
          <w:color w:val="auto"/>
          <w:sz w:val="28"/>
          <w:szCs w:val="28"/>
        </w:rPr>
        <w:lastRenderedPageBreak/>
        <w:t>Муниципальная программа «Профилактика терроризма и экстремизма в городе Новоалтайске на 2016-2020 годы». На реализацию мероприятий программы в области профилактики экстремизма из бюджета городского округа в 2019 году выделено 166 тыс. рублей.</w:t>
      </w:r>
    </w:p>
    <w:p w:rsidR="00927D0C" w:rsidRPr="00A23E3D" w:rsidRDefault="00A23E3D" w:rsidP="00A23E3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 xml:space="preserve"> </w:t>
      </w:r>
      <w:r w:rsidR="00927D0C" w:rsidRPr="00A23E3D">
        <w:rPr>
          <w:color w:val="auto"/>
          <w:sz w:val="28"/>
          <w:szCs w:val="28"/>
        </w:rPr>
        <w:t xml:space="preserve">Создана и действует комиссия по противодействию экстремистской </w:t>
      </w:r>
      <w:r w:rsidRPr="00A23E3D">
        <w:rPr>
          <w:color w:val="auto"/>
          <w:sz w:val="28"/>
          <w:szCs w:val="28"/>
        </w:rPr>
        <w:t>д</w:t>
      </w:r>
      <w:r w:rsidR="00927D0C" w:rsidRPr="00A23E3D">
        <w:rPr>
          <w:color w:val="auto"/>
          <w:sz w:val="28"/>
          <w:szCs w:val="28"/>
        </w:rPr>
        <w:t>еятельности, профилактике преступлений и правонарушений на территории г.</w:t>
      </w:r>
      <w:r>
        <w:rPr>
          <w:color w:val="auto"/>
          <w:sz w:val="28"/>
          <w:szCs w:val="28"/>
        </w:rPr>
        <w:t xml:space="preserve"> </w:t>
      </w:r>
      <w:r w:rsidR="00927D0C" w:rsidRPr="00A23E3D">
        <w:rPr>
          <w:color w:val="auto"/>
          <w:sz w:val="28"/>
          <w:szCs w:val="28"/>
        </w:rPr>
        <w:t>Новоалтайска, на заседаниях которой заслушиваются вопросы о проводимой профилактической работе в области межконфессиональных и межнациональных отношений</w:t>
      </w:r>
      <w:r w:rsidRPr="00A23E3D">
        <w:rPr>
          <w:color w:val="auto"/>
          <w:sz w:val="28"/>
          <w:szCs w:val="28"/>
        </w:rPr>
        <w:t xml:space="preserve">. </w:t>
      </w:r>
      <w:r w:rsidR="00927D0C" w:rsidRPr="00A23E3D">
        <w:rPr>
          <w:color w:val="auto"/>
          <w:sz w:val="28"/>
          <w:szCs w:val="28"/>
        </w:rPr>
        <w:t>Налажена профилактическая и разъяснительная работа в учебных заведениях города, целью которой является недопущение возникновения конфликтов на межнациональной почве.</w:t>
      </w:r>
    </w:p>
    <w:p w:rsidR="00927D0C" w:rsidRPr="00A23E3D" w:rsidRDefault="00927D0C" w:rsidP="00A23E3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На отчетный период на территории города зарегистрированы следующие религиозные организации: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- местная мусульманская религиозная организация — Прихода соборной мечети г. Новоалтайска Централизованной религиозной организации - Духовное управление мусульман Алтайского края (количество около 100 чел. количество не постоянное);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- местная религиозная организация Церковь Христиан Адвентистов Седьмого Дня г. Новоалтайска (количество 100 чел.);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- местная религиозная организация «Церковь Евангельских Христиан - Баптистов» г. Новоалтайска (количество 40 чел.);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местная религиозная организация Прихода Воздвижения Святого Креста Господня Римско - Католической церкви г. Новоалтайска (количество 30 чел.);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местная религиозная организация Церковь Христиан Веры Евангельской г. Новоалтайска Алтайского края (количество 20 чел.);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- местная православная религиозная организация Прихода в честь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Иверской иконы Божьей Матери г. Новоалтайска Алтайского края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Барнаульской Епархии Русской Православной церкви;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- местная религиозная организация Православного Прихода иконы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Божьей Матери Скоропослушница г. Новоалтайска Алтайского края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Барнаульской Епархии Русской Православной церкви (количество 10 чел.);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местная религиозная организация Православного Прихода Святой Блаженной Ксении Петербургской г. Новоалтайска Алтайского края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Барнаульской Епархии Русской Православ</w:t>
      </w:r>
      <w:r w:rsidR="00A23E3D">
        <w:rPr>
          <w:color w:val="auto"/>
          <w:sz w:val="28"/>
          <w:szCs w:val="28"/>
        </w:rPr>
        <w:t>ной церкви (количество 10 чел.)</w:t>
      </w:r>
      <w:r w:rsidRPr="00A23E3D">
        <w:rPr>
          <w:color w:val="auto"/>
          <w:sz w:val="28"/>
          <w:szCs w:val="28"/>
        </w:rPr>
        <w:t>;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- местная религиозная организация Православного Прихода Святителя Николая г. Новоалтайска Алтайского края Барнаульской Епархии Русской Православной церкви (количество 10 чел.);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lastRenderedPageBreak/>
        <w:t>- местная православная религиозная организация Прихода Свято - Георгиевской Церкви г. Новоалтайска Алтайского края Барнаульской Епархии Русской Православной церкви (количество до 20 чел.);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- местная православная религиозная организация Прихода Церкви Праведного Семиона Верхотурского г. Новоалтайска Алтайского края Барнаульской Епархии Русской Православной церкви (количество до 20 чел.);</w:t>
      </w:r>
    </w:p>
    <w:p w:rsidR="00927D0C" w:rsidRPr="00A23E3D" w:rsidRDefault="00927D0C" w:rsidP="00A23E3D">
      <w:pPr>
        <w:pStyle w:val="Default"/>
        <w:jc w:val="both"/>
        <w:rPr>
          <w:color w:val="auto"/>
          <w:sz w:val="28"/>
          <w:szCs w:val="28"/>
        </w:rPr>
      </w:pPr>
      <w:r w:rsidRPr="00A23E3D">
        <w:rPr>
          <w:color w:val="auto"/>
          <w:sz w:val="28"/>
          <w:szCs w:val="28"/>
        </w:rPr>
        <w:t>- местная православная религиозная организация Прихода Михаило - Архангельской Церкви г. Новоалтайска Алтайского края (количество более 200 чел.).</w:t>
      </w:r>
    </w:p>
    <w:p w:rsidR="007D40CD" w:rsidRPr="00A23E3D" w:rsidRDefault="00927D0C" w:rsidP="00A23E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E3D">
        <w:rPr>
          <w:rFonts w:ascii="Times New Roman" w:hAnsi="Times New Roman" w:cs="Times New Roman"/>
          <w:sz w:val="28"/>
          <w:szCs w:val="28"/>
        </w:rPr>
        <w:t>Религиозных групп деструктивного характера на территории</w:t>
      </w:r>
      <w:r w:rsidR="00A23E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выявлено.</w:t>
      </w:r>
    </w:p>
    <w:sectPr w:rsidR="007D40CD" w:rsidRPr="00A23E3D" w:rsidSect="007D40C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F6"/>
    <w:rsid w:val="00040DF6"/>
    <w:rsid w:val="00370A53"/>
    <w:rsid w:val="003850AC"/>
    <w:rsid w:val="004767FE"/>
    <w:rsid w:val="00645E14"/>
    <w:rsid w:val="00707A42"/>
    <w:rsid w:val="00784AED"/>
    <w:rsid w:val="007D40CD"/>
    <w:rsid w:val="008A50F6"/>
    <w:rsid w:val="00927D0C"/>
    <w:rsid w:val="00994989"/>
    <w:rsid w:val="00A23E3D"/>
    <w:rsid w:val="00A33E1F"/>
    <w:rsid w:val="00EC3201"/>
    <w:rsid w:val="00F2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7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7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11</cp:revision>
  <dcterms:created xsi:type="dcterms:W3CDTF">2019-03-14T02:13:00Z</dcterms:created>
  <dcterms:modified xsi:type="dcterms:W3CDTF">2020-01-24T02:21:00Z</dcterms:modified>
</cp:coreProperties>
</file>