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D" w:rsidRPr="00BF2575" w:rsidRDefault="00E31C27" w:rsidP="00097D9D">
      <w:pPr>
        <w:spacing w:after="0" w:line="21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575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 w:rsidRPr="00BF2575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097D9D" w:rsidRPr="00BF2575">
        <w:rPr>
          <w:rFonts w:ascii="Times New Roman" w:hAnsi="Times New Roman" w:cs="Times New Roman"/>
          <w:bCs/>
          <w:sz w:val="26"/>
          <w:szCs w:val="26"/>
        </w:rPr>
        <w:t>01</w:t>
      </w:r>
      <w:r w:rsidRPr="00BF2575">
        <w:rPr>
          <w:rFonts w:ascii="Times New Roman" w:hAnsi="Times New Roman" w:cs="Times New Roman"/>
          <w:bCs/>
          <w:sz w:val="26"/>
          <w:szCs w:val="26"/>
        </w:rPr>
        <w:t>.0</w:t>
      </w:r>
      <w:r w:rsidR="00097D9D" w:rsidRPr="00BF2575">
        <w:rPr>
          <w:rFonts w:ascii="Times New Roman" w:hAnsi="Times New Roman" w:cs="Times New Roman"/>
          <w:bCs/>
          <w:sz w:val="26"/>
          <w:szCs w:val="26"/>
        </w:rPr>
        <w:t>3</w:t>
      </w:r>
      <w:r w:rsidRPr="00BF2575">
        <w:rPr>
          <w:rFonts w:ascii="Times New Roman" w:hAnsi="Times New Roman" w:cs="Times New Roman"/>
          <w:bCs/>
          <w:sz w:val="26"/>
          <w:szCs w:val="26"/>
        </w:rPr>
        <w:t>.20</w:t>
      </w:r>
      <w:r w:rsidR="00814129" w:rsidRPr="00BF2575">
        <w:rPr>
          <w:rFonts w:ascii="Times New Roman" w:hAnsi="Times New Roman" w:cs="Times New Roman"/>
          <w:bCs/>
          <w:sz w:val="26"/>
          <w:szCs w:val="26"/>
        </w:rPr>
        <w:t>20</w:t>
      </w:r>
      <w:r w:rsidRPr="00BF25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37D" w:rsidRPr="00BF2575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097D9D" w:rsidRPr="00BF2575">
        <w:rPr>
          <w:rFonts w:ascii="Times New Roman" w:hAnsi="Times New Roman" w:cs="Times New Roman"/>
          <w:b/>
          <w:bCs/>
          <w:sz w:val="26"/>
          <w:szCs w:val="26"/>
        </w:rPr>
        <w:t>354</w:t>
      </w:r>
      <w:r w:rsidR="003A5D83" w:rsidRPr="00BF2575">
        <w:rPr>
          <w:rFonts w:ascii="Times New Roman" w:hAnsi="Times New Roman" w:cs="Times New Roman"/>
          <w:b/>
          <w:bCs/>
          <w:sz w:val="26"/>
          <w:szCs w:val="26"/>
        </w:rPr>
        <w:t xml:space="preserve"> п.</w:t>
      </w:r>
      <w:r w:rsidR="00097D9D" w:rsidRPr="00BF2575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BF257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F738F" w:rsidRPr="00BF25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738F" w:rsidRPr="00BF2575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2F738F" w:rsidRPr="00BF2575">
        <w:rPr>
          <w:rFonts w:ascii="Times New Roman" w:hAnsi="Times New Roman" w:cs="Times New Roman"/>
          <w:bCs/>
          <w:sz w:val="26"/>
          <w:szCs w:val="26"/>
        </w:rPr>
        <w:t>о</w:t>
      </w:r>
      <w:r w:rsidR="00097D9D" w:rsidRPr="00BF2575">
        <w:rPr>
          <w:rFonts w:ascii="Times New Roman" w:hAnsi="Times New Roman" w:cs="Times New Roman"/>
          <w:bCs/>
          <w:sz w:val="26"/>
          <w:szCs w:val="26"/>
        </w:rPr>
        <w:t xml:space="preserve">б обеспечении </w:t>
      </w:r>
      <w:r w:rsidR="00BF2575" w:rsidRPr="00BF2575">
        <w:rPr>
          <w:rFonts w:ascii="Times New Roman" w:hAnsi="Times New Roman" w:cs="Times New Roman"/>
          <w:bCs/>
          <w:sz w:val="26"/>
          <w:szCs w:val="26"/>
        </w:rPr>
        <w:t>при формировании и исполнении соответственно бюджетов субъектов Российской Федерации и местных бюджетов: способствовать развитию доходной базы местных бюджетов.</w:t>
      </w:r>
    </w:p>
    <w:p w:rsidR="00922F9C" w:rsidRPr="00BF2575" w:rsidRDefault="00922F9C" w:rsidP="00BF25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(РК № 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3478-</w:t>
      </w:r>
      <w:r w:rsidR="006136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12-</w:t>
      </w:r>
      <w:bookmarkStart w:id="0" w:name="_GoBack"/>
      <w:bookmarkEnd w:id="0"/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F2575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 от 03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</w:t>
      </w:r>
      <w:r w:rsidR="00814129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B01B51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D9D" w:rsidRPr="00BF2575" w:rsidRDefault="00BF2575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2575">
        <w:rPr>
          <w:rFonts w:ascii="Times New Roman" w:hAnsi="Times New Roman" w:cs="Times New Roman"/>
          <w:sz w:val="26"/>
          <w:szCs w:val="26"/>
        </w:rPr>
        <w:t>12. 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самоуправления: 1)при формировании и исполнении соответственно бюджетов субъектов Российской Федерации и местных бюджетов: способствовать развитию доходной базы местных бюджетов, предоставляя бюджетам муниципальных образований межбюджетные трансферты стимулирующего характера в объемах дополнительно поступивших в региональные бюджеты доходов от реализуемых на территориях муниципальных образований проектов и учитывая при этом необходимость достижения целей, показателей национальных, федеральных и региональных проектов и результатов их реализации.</w:t>
      </w:r>
    </w:p>
    <w:p w:rsidR="00370EFA" w:rsidRPr="00097D9D" w:rsidRDefault="00370EFA" w:rsidP="002F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BF257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F2575" w:rsidRPr="00BF2575" w:rsidRDefault="00BF2575" w:rsidP="00B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исполнения поручения Президента Российской Федерации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 при формировании и исполнении соответственно бюджетов субъектов Российской Федерации и местных бюджетов способствовать развитию доходной базы местных бюджетов, предоставляя бюджетам муниципальных образований межбюджетные трансферты стимулирующего характера в объемах дополнительно поступивших в региональные бюджеты доходов от реализуемых на территориях муниципальных образований проектов и учитывая при этом необходимость достижения целей, показателей национальных, федеральных и региональных проектов и результатов их реализации (Пр-354 от 01.03.2020) сообщаем следующее.</w:t>
      </w:r>
    </w:p>
    <w:p w:rsidR="00BF2575" w:rsidRPr="00BF2575" w:rsidRDefault="00BF2575" w:rsidP="00B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1 полугодие 2020 года бюджету городского округа города Новоалтайска из бюджета Алтайского края предусмотрены дополнительно межбюджетные трансферты в сумме 41064 тыс. рублей, в том числе дотации на поддержку мер по обеспечению сбалансированности бюджетов и прочая дотация - 19444 тыс. рублей, субсидия на </w:t>
      </w:r>
      <w:proofErr w:type="spellStart"/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расходов местных бюджетов по оплате труда работников муниципальных учреждений - 13620 тыс. рублей, субсидия на выполнение работ по благоустройству города - 8000 тыс. рублей.</w:t>
      </w:r>
    </w:p>
    <w:p w:rsidR="00BF2575" w:rsidRPr="00BF2575" w:rsidRDefault="00BF2575" w:rsidP="00B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Размеры дополнительной финансовой помощи из краевого бюджета определяются в соответствии с утвержденной Министерством финансов Алтайского края методикой с учетом итогов выполнения условий Соглашения о мерах по социально-экономическому развитию и оздоровлению муниципальных финансов города Новоалтайска от 07.02.2020 № 02-06/1-68. Субсидии из краевого бюджета предусмотрены на условиях </w:t>
      </w:r>
      <w:proofErr w:type="spellStart"/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доведением целевых показателей, которые необходимо достигнуть в результате использования указанных средств.</w:t>
      </w:r>
    </w:p>
    <w:p w:rsidR="00BF2575" w:rsidRDefault="00BF2575" w:rsidP="00BF257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F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Межбюджетные трансферты из бюджета городского округа не предоставляются в связи с отсутствием нижестоящих бюдже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тов.</w:t>
      </w:r>
    </w:p>
    <w:sectPr w:rsidR="00BF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97D9D"/>
    <w:rsid w:val="00163680"/>
    <w:rsid w:val="00182E2B"/>
    <w:rsid w:val="002216A1"/>
    <w:rsid w:val="002965D1"/>
    <w:rsid w:val="002F738F"/>
    <w:rsid w:val="00370EFA"/>
    <w:rsid w:val="003A5D83"/>
    <w:rsid w:val="004E1D68"/>
    <w:rsid w:val="00613675"/>
    <w:rsid w:val="006D0FA7"/>
    <w:rsid w:val="00747EB7"/>
    <w:rsid w:val="0077623C"/>
    <w:rsid w:val="00776404"/>
    <w:rsid w:val="00814129"/>
    <w:rsid w:val="00922F9C"/>
    <w:rsid w:val="00953C62"/>
    <w:rsid w:val="009A74B1"/>
    <w:rsid w:val="00A12205"/>
    <w:rsid w:val="00A42C44"/>
    <w:rsid w:val="00B01B51"/>
    <w:rsid w:val="00B66A26"/>
    <w:rsid w:val="00BF2575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24</cp:revision>
  <dcterms:created xsi:type="dcterms:W3CDTF">2019-07-09T08:39:00Z</dcterms:created>
  <dcterms:modified xsi:type="dcterms:W3CDTF">2020-08-03T06:06:00Z</dcterms:modified>
</cp:coreProperties>
</file>