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9D" w:rsidRPr="00BF2575" w:rsidRDefault="00E31C27" w:rsidP="00097D9D">
      <w:pPr>
        <w:spacing w:after="0" w:line="21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2575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370EFA" w:rsidRPr="00BF2575">
        <w:rPr>
          <w:rFonts w:ascii="Times New Roman" w:hAnsi="Times New Roman" w:cs="Times New Roman"/>
          <w:bCs/>
          <w:sz w:val="26"/>
          <w:szCs w:val="26"/>
        </w:rPr>
        <w:t xml:space="preserve"> РФ от </w:t>
      </w:r>
      <w:r w:rsidR="00097D9D" w:rsidRPr="00BF2575">
        <w:rPr>
          <w:rFonts w:ascii="Times New Roman" w:hAnsi="Times New Roman" w:cs="Times New Roman"/>
          <w:bCs/>
          <w:sz w:val="26"/>
          <w:szCs w:val="26"/>
        </w:rPr>
        <w:t>01</w:t>
      </w:r>
      <w:r w:rsidRPr="00BF2575">
        <w:rPr>
          <w:rFonts w:ascii="Times New Roman" w:hAnsi="Times New Roman" w:cs="Times New Roman"/>
          <w:bCs/>
          <w:sz w:val="26"/>
          <w:szCs w:val="26"/>
        </w:rPr>
        <w:t>.0</w:t>
      </w:r>
      <w:r w:rsidR="00097D9D" w:rsidRPr="00BF2575">
        <w:rPr>
          <w:rFonts w:ascii="Times New Roman" w:hAnsi="Times New Roman" w:cs="Times New Roman"/>
          <w:bCs/>
          <w:sz w:val="26"/>
          <w:szCs w:val="26"/>
        </w:rPr>
        <w:t>3</w:t>
      </w:r>
      <w:r w:rsidRPr="00BF2575">
        <w:rPr>
          <w:rFonts w:ascii="Times New Roman" w:hAnsi="Times New Roman" w:cs="Times New Roman"/>
          <w:bCs/>
          <w:sz w:val="26"/>
          <w:szCs w:val="26"/>
        </w:rPr>
        <w:t>.20</w:t>
      </w:r>
      <w:r w:rsidR="00814129" w:rsidRPr="00BF2575">
        <w:rPr>
          <w:rFonts w:ascii="Times New Roman" w:hAnsi="Times New Roman" w:cs="Times New Roman"/>
          <w:bCs/>
          <w:sz w:val="26"/>
          <w:szCs w:val="26"/>
        </w:rPr>
        <w:t>20</w:t>
      </w:r>
      <w:r w:rsidRPr="00BF25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037D" w:rsidRPr="00BF2575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097D9D" w:rsidRPr="00BF2575">
        <w:rPr>
          <w:rFonts w:ascii="Times New Roman" w:hAnsi="Times New Roman" w:cs="Times New Roman"/>
          <w:b/>
          <w:bCs/>
          <w:sz w:val="26"/>
          <w:szCs w:val="26"/>
        </w:rPr>
        <w:t>354</w:t>
      </w:r>
      <w:r w:rsidR="003A5D83" w:rsidRPr="00BF2575">
        <w:rPr>
          <w:rFonts w:ascii="Times New Roman" w:hAnsi="Times New Roman" w:cs="Times New Roman"/>
          <w:b/>
          <w:bCs/>
          <w:sz w:val="26"/>
          <w:szCs w:val="26"/>
        </w:rPr>
        <w:t xml:space="preserve"> п.</w:t>
      </w:r>
      <w:r w:rsidR="00097D9D" w:rsidRPr="00BF2575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Pr="00BF257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F738F" w:rsidRPr="00BF25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738F" w:rsidRPr="00BF2575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4979DD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4979DD" w:rsidRPr="004979DD">
        <w:rPr>
          <w:rFonts w:ascii="Times New Roman" w:hAnsi="Times New Roman" w:cs="Times New Roman"/>
          <w:bCs/>
          <w:sz w:val="26"/>
          <w:szCs w:val="26"/>
        </w:rPr>
        <w:t>прин</w:t>
      </w:r>
      <w:r w:rsidR="004979DD">
        <w:rPr>
          <w:rFonts w:ascii="Times New Roman" w:hAnsi="Times New Roman" w:cs="Times New Roman"/>
          <w:bCs/>
          <w:sz w:val="26"/>
          <w:szCs w:val="26"/>
        </w:rPr>
        <w:t xml:space="preserve">ятии </w:t>
      </w:r>
      <w:r w:rsidR="004979DD" w:rsidRPr="004979DD">
        <w:rPr>
          <w:rFonts w:ascii="Times New Roman" w:hAnsi="Times New Roman" w:cs="Times New Roman"/>
          <w:bCs/>
          <w:sz w:val="26"/>
          <w:szCs w:val="26"/>
        </w:rPr>
        <w:t>мер, направленны</w:t>
      </w:r>
      <w:r w:rsidR="004979DD">
        <w:rPr>
          <w:rFonts w:ascii="Times New Roman" w:hAnsi="Times New Roman" w:cs="Times New Roman"/>
          <w:bCs/>
          <w:sz w:val="26"/>
          <w:szCs w:val="26"/>
        </w:rPr>
        <w:t>х</w:t>
      </w:r>
      <w:r w:rsidR="004979DD" w:rsidRPr="004979DD">
        <w:rPr>
          <w:rFonts w:ascii="Times New Roman" w:hAnsi="Times New Roman" w:cs="Times New Roman"/>
          <w:bCs/>
          <w:sz w:val="26"/>
          <w:szCs w:val="26"/>
        </w:rPr>
        <w:t xml:space="preserve"> на создание условий для реализации мероприятий, имеющих приоритетное значение для жителей муниципального образования</w:t>
      </w:r>
      <w:r w:rsidR="004979DD">
        <w:rPr>
          <w:rFonts w:ascii="Times New Roman" w:hAnsi="Times New Roman" w:cs="Times New Roman"/>
          <w:bCs/>
          <w:sz w:val="26"/>
          <w:szCs w:val="26"/>
        </w:rPr>
        <w:t>.</w:t>
      </w:r>
    </w:p>
    <w:p w:rsidR="00922F9C" w:rsidRPr="00BF2575" w:rsidRDefault="00922F9C" w:rsidP="00BF2575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(РК № </w:t>
      </w:r>
      <w:r w:rsidR="00097D9D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3478-1</w:t>
      </w:r>
      <w:r w:rsidR="004979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BF2575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4979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097D9D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03</w:t>
      </w:r>
      <w:r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.0</w:t>
      </w:r>
      <w:r w:rsidR="00097D9D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</w:t>
      </w:r>
      <w:r w:rsidR="00814129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</w:t>
      </w:r>
      <w:r w:rsidR="00B01B51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79DD" w:rsidRPr="004979DD" w:rsidRDefault="004979DD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79DD">
        <w:rPr>
          <w:rFonts w:ascii="Times New Roman" w:hAnsi="Times New Roman" w:cs="Times New Roman"/>
          <w:sz w:val="26"/>
          <w:szCs w:val="26"/>
        </w:rPr>
        <w:t>12. Рекомендовать высшим должностным лицам (руководителям высших исполнительных органов государственной власти) субъектов Российской Федерации и руководителям органов местного самоуправления: 5) принимать меры, направленные на создание условий для реализации мероприятий, имеющих приоритетное значение для жителей муниципального образования и определяемых с учетом их мнения (путем проведения открытого голосования или конкурсного отбора), и обеспечить возможность направления на осуществление этих мероприятий по истечении трех лет не менее пяти процентов расходов местного бюджета, в первую очередь по таким направлениям, как благоустройство городской среды, проведение культурных и спортивных мероприятий, обустройство объектов социальной инфраструктуры и прилегающих к ним территорий.</w:t>
      </w: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BF2575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4979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979DD" w:rsidRPr="004979DD" w:rsidRDefault="004979DD" w:rsidP="004979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79DD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по исполнению поручений Президента Российской Федерации в части мер, направленных на благоустройство городской среды, сообщает следующее.</w:t>
      </w:r>
    </w:p>
    <w:p w:rsidR="004979DD" w:rsidRPr="004979DD" w:rsidRDefault="004979DD" w:rsidP="004979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79DD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территории, прилегающей к улицам: ул. Октябрьская, 35, ул. Коммунистическая, ул. Партизанская, ведутся работы по благоустройству в рамках программы «Формирование комфортной городской среды городского округа город Новоалтайск на 2018-2020 годы». Территория выбиралась с учетом мнения жителей города: в декабре 2019 года сквер стал лидером рейтингового голосования - ему было отдано 60% голосов. Жители города имели возможность принять участие в общественном обсуждении </w:t>
      </w:r>
      <w:proofErr w:type="gramStart"/>
      <w:r w:rsidRPr="004979DD">
        <w:rPr>
          <w:rFonts w:ascii="Times New Roman" w:hAnsi="Times New Roman" w:cs="Times New Roman"/>
          <w:color w:val="000000"/>
          <w:sz w:val="26"/>
          <w:szCs w:val="26"/>
        </w:rPr>
        <w:t>дизайн-проекта</w:t>
      </w:r>
      <w:proofErr w:type="gramEnd"/>
      <w:r w:rsidRPr="004979DD">
        <w:rPr>
          <w:rFonts w:ascii="Times New Roman" w:hAnsi="Times New Roman" w:cs="Times New Roman"/>
          <w:color w:val="000000"/>
          <w:sz w:val="26"/>
          <w:szCs w:val="26"/>
        </w:rPr>
        <w:t xml:space="preserve"> сквера «Октябрьский», внести свои замечания, корректировки и предложения: призывы размещались в газете «Наш Новоалтайск» и на официальном сайте города, а проект был в свободном доступе на сайте более года. Проект прошел общественные обсуждения.</w:t>
      </w:r>
    </w:p>
    <w:p w:rsidR="004979DD" w:rsidRDefault="004979DD" w:rsidP="004979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79DD">
        <w:rPr>
          <w:rFonts w:ascii="Times New Roman" w:hAnsi="Times New Roman" w:cs="Times New Roman"/>
          <w:color w:val="000000"/>
          <w:sz w:val="26"/>
          <w:szCs w:val="26"/>
        </w:rPr>
        <w:t xml:space="preserve">Работы по благоустройству выполняются на территории общего пользования, которая относится к категории земель населенных пунктов разрешенного использования для размещения зон парков, скверов и бульваров. Работы ведутся согласно проектно-сметной документации. Подрядчик - ООО «АРЦ», определен по итогам электронных торгов. </w:t>
      </w:r>
      <w:proofErr w:type="gramStart"/>
      <w:r w:rsidRPr="004979DD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979DD">
        <w:rPr>
          <w:rFonts w:ascii="Times New Roman" w:hAnsi="Times New Roman" w:cs="Times New Roman"/>
          <w:color w:val="000000"/>
          <w:sz w:val="26"/>
          <w:szCs w:val="26"/>
        </w:rPr>
        <w:t xml:space="preserve"> ходом работ осуществляет специализированная организация - ООО «</w:t>
      </w:r>
      <w:proofErr w:type="spellStart"/>
      <w:r w:rsidRPr="004979DD">
        <w:rPr>
          <w:rFonts w:ascii="Times New Roman" w:hAnsi="Times New Roman" w:cs="Times New Roman"/>
          <w:color w:val="000000"/>
          <w:sz w:val="26"/>
          <w:szCs w:val="26"/>
        </w:rPr>
        <w:t>Стройнадзор</w:t>
      </w:r>
      <w:proofErr w:type="spellEnd"/>
      <w:r w:rsidRPr="004979DD">
        <w:rPr>
          <w:rFonts w:ascii="Times New Roman" w:hAnsi="Times New Roman" w:cs="Times New Roman"/>
          <w:color w:val="000000"/>
          <w:sz w:val="26"/>
          <w:szCs w:val="26"/>
        </w:rPr>
        <w:t>». Проектом благоустройства предусмотрено устройство дорожек, площадок, тротуаров, установка урн, скамеек, топиарных</w:t>
      </w:r>
      <w:bookmarkStart w:id="0" w:name="_GoBack"/>
      <w:bookmarkEnd w:id="0"/>
      <w:r w:rsidRPr="004979DD">
        <w:rPr>
          <w:rFonts w:ascii="Times New Roman" w:hAnsi="Times New Roman" w:cs="Times New Roman"/>
          <w:color w:val="000000"/>
          <w:sz w:val="26"/>
          <w:szCs w:val="26"/>
        </w:rPr>
        <w:t xml:space="preserve"> фигур и наружного освещения. По окончании подготовительных работ в ходе благоустройства указанной территории будет выполнено озеленение сквера, а именно посадка деревьев и кустарников благородных пород, посев зеленого газона в количестве, определенном условиями муниципального контракта.</w:t>
      </w:r>
    </w:p>
    <w:sectPr w:rsidR="0049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97D9D"/>
    <w:rsid w:val="00163680"/>
    <w:rsid w:val="00182E2B"/>
    <w:rsid w:val="002216A1"/>
    <w:rsid w:val="002965D1"/>
    <w:rsid w:val="002F738F"/>
    <w:rsid w:val="00370EFA"/>
    <w:rsid w:val="003A5D83"/>
    <w:rsid w:val="004979DD"/>
    <w:rsid w:val="004E1D68"/>
    <w:rsid w:val="006D0FA7"/>
    <w:rsid w:val="00747EB7"/>
    <w:rsid w:val="0077623C"/>
    <w:rsid w:val="00776404"/>
    <w:rsid w:val="00814129"/>
    <w:rsid w:val="00922F9C"/>
    <w:rsid w:val="00953C62"/>
    <w:rsid w:val="009A74B1"/>
    <w:rsid w:val="00A12205"/>
    <w:rsid w:val="00A42C44"/>
    <w:rsid w:val="00B01B51"/>
    <w:rsid w:val="00B66A26"/>
    <w:rsid w:val="00BF2575"/>
    <w:rsid w:val="00C96E36"/>
    <w:rsid w:val="00D939B8"/>
    <w:rsid w:val="00DA037D"/>
    <w:rsid w:val="00E31C27"/>
    <w:rsid w:val="00F61307"/>
    <w:rsid w:val="00F6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24</cp:revision>
  <dcterms:created xsi:type="dcterms:W3CDTF">2019-07-09T08:39:00Z</dcterms:created>
  <dcterms:modified xsi:type="dcterms:W3CDTF">2020-08-03T06:06:00Z</dcterms:modified>
</cp:coreProperties>
</file>