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Тарифы на коммунальные услуги,</w:t>
      </w:r>
      <w:r/>
    </w:p>
    <w:p>
      <w:pPr>
        <w:pStyle w:val="6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установленные Управлением Алтайского края по государственному регулированию цен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и тарифов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  <w:t xml:space="preserve"> для муниципального образовани</w:t>
      </w:r>
      <w:r>
        <w:rPr>
          <w:b/>
          <w:sz w:val="24"/>
          <w:szCs w:val="24"/>
        </w:rPr>
        <w:t xml:space="preserve">я город Новоалтайск действующие с 01.07.202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 г.</w:t>
      </w:r>
      <w:r/>
    </w:p>
    <w:p>
      <w:pPr>
        <w:pStyle w:val="6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82"/>
        <w:gridCol w:w="3259"/>
        <w:gridCol w:w="2511"/>
        <w:gridCol w:w="2030"/>
      </w:tblGrid>
      <w:tr>
        <w:trPr>
          <w:cantSplit/>
          <w:trHeight w:val="227"/>
          <w:tblHeader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Наименование предприятия</w:t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Примечание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Тариф, действующий </w:t>
              <w:br/>
              <w:t xml:space="preserve">с 01.07.202</w:t>
            </w:r>
            <w:r>
              <w:rPr>
                <w:rFonts w:eastAsia="Calibri"/>
                <w:b/>
                <w:sz w:val="24"/>
                <w:szCs w:val="24"/>
              </w:rPr>
              <w:t xml:space="preserve">2</w:t>
            </w:r>
            <w:r>
              <w:rPr>
                <w:rFonts w:eastAsia="Calibri"/>
                <w:b/>
                <w:sz w:val="24"/>
                <w:szCs w:val="24"/>
              </w:rPr>
              <w:t xml:space="preserve"> г. (с НДС)</w:t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Реквизиты решения</w:t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Тепловая энергия, руб./Гкал</w:t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МУП </w:t>
            </w:r>
            <w:r>
              <w:rPr>
                <w:rFonts w:eastAsia="Calibri"/>
                <w:sz w:val="24"/>
                <w:szCs w:val="24"/>
              </w:rPr>
              <w:t xml:space="preserve">«</w:t>
            </w:r>
            <w:r>
              <w:rPr>
                <w:rFonts w:eastAsia="Calibri"/>
                <w:sz w:val="24"/>
                <w:szCs w:val="24"/>
              </w:rPr>
              <w:t xml:space="preserve">Новоалтайские тепловые сети</w:t>
            </w:r>
            <w:r>
              <w:rPr>
                <w:rFonts w:eastAsia="Calibri"/>
                <w:sz w:val="24"/>
                <w:szCs w:val="24"/>
              </w:rPr>
              <w:t xml:space="preserve">»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X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2 519,29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 </w:t>
            </w:r>
            <w:r>
              <w:rPr>
                <w:rFonts w:eastAsia="Calibri"/>
                <w:sz w:val="24"/>
                <w:szCs w:val="24"/>
              </w:rPr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"https://portal.altaitarif22.ru/Portal/DownloadPage.aspx?type=7&amp;guid=d34fbda0-faca-17c9-e053-322b210a401a"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461 от 16.12.2021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зоне деятельности №2 </w:t>
              <w:br/>
              <w:t xml:space="preserve">от Котельной №19 (Новоалтайск, 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 xml:space="preserve">ул. Высоковольтная, 3)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1 546,10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"https://portal.altaitarif22.ru/Portal/DownloadPage.aspx?type=7&amp;guid=d34fa9ae-01fe-1176-e053-322b210ad6e6"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460 от 16.12.2021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ООО </w:t>
            </w:r>
            <w:r>
              <w:rPr>
                <w:rFonts w:eastAsia="Calibri"/>
                <w:sz w:val="24"/>
                <w:szCs w:val="24"/>
              </w:rPr>
              <w:t xml:space="preserve">«</w:t>
            </w:r>
            <w:r>
              <w:rPr>
                <w:rFonts w:eastAsia="Calibri"/>
                <w:sz w:val="24"/>
                <w:szCs w:val="24"/>
              </w:rPr>
              <w:t xml:space="preserve">СЗ </w:t>
            </w:r>
            <w:r>
              <w:rPr>
                <w:rFonts w:eastAsia="Calibri"/>
                <w:sz w:val="24"/>
                <w:szCs w:val="24"/>
              </w:rPr>
              <w:t xml:space="preserve">«</w:t>
            </w:r>
            <w:r>
              <w:rPr>
                <w:rFonts w:eastAsia="Calibri"/>
                <w:sz w:val="24"/>
                <w:szCs w:val="24"/>
              </w:rPr>
              <w:t xml:space="preserve">Стройсиб</w:t>
            </w:r>
            <w:r>
              <w:rPr>
                <w:rFonts w:eastAsia="Calibri"/>
                <w:sz w:val="24"/>
                <w:szCs w:val="24"/>
              </w:rPr>
              <w:t xml:space="preserve">»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X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1 915,79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"https://portal.altaitarif22.ru/Portal/DownloadPage.aspx?type=7&amp;guid=cec47e12-8261-3843-e053-322b210a4ee4"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185 от 20.10.2021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ОАО </w:t>
            </w:r>
            <w:r>
              <w:rPr>
                <w:rFonts w:eastAsia="Calibri"/>
                <w:sz w:val="24"/>
                <w:szCs w:val="24"/>
              </w:rPr>
              <w:t xml:space="preserve">«</w:t>
            </w:r>
            <w:r>
              <w:rPr>
                <w:rFonts w:eastAsia="Calibri"/>
                <w:sz w:val="24"/>
                <w:szCs w:val="24"/>
              </w:rPr>
              <w:t xml:space="preserve">РЖД</w:t>
            </w:r>
            <w:r>
              <w:rPr>
                <w:rFonts w:eastAsia="Calibri"/>
                <w:sz w:val="24"/>
                <w:szCs w:val="24"/>
              </w:rPr>
              <w:t xml:space="preserve">»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2 510,89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"https://portal.altaitarif22.ru/Portal/DownloadPage.aspx?type=7&amp;guid=d35303a5-067e-1e94-e053-322b210a0882"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472 от 16.12.2021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ФКУ ЛИУ-8 УФСИН России по Алтайскому краю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955,61</w:t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"https://portal.altaitarif22.ru/Portal/DownloadPage.aspx?type=7&amp;guid=cec494b1-b5ec-3983-e053-322b210a2be7"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186 от 20.10.2021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49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ФКУ Ик-11 УФСИН России по Алтайскому краю</w:t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1 401,13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"https://portal.altaitarif22.ru/Portal/DownloadPage.aspx?type=7&amp;guid=d32726f0-df08-116b-e053-322b210a5208"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430 от 14.12.2021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Горячая вода, руб./куб.м.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МУП </w:t>
            </w:r>
            <w:r>
              <w:rPr>
                <w:rFonts w:eastAsia="Calibri"/>
                <w:sz w:val="24"/>
                <w:szCs w:val="24"/>
              </w:rPr>
              <w:t xml:space="preserve">«</w:t>
            </w:r>
            <w:r>
              <w:rPr>
                <w:rFonts w:eastAsia="Calibri"/>
                <w:sz w:val="24"/>
                <w:szCs w:val="24"/>
              </w:rPr>
              <w:t xml:space="preserve">Новоалтайские тепловые сети</w:t>
            </w:r>
            <w:r>
              <w:rPr>
                <w:rFonts w:eastAsia="Calibri"/>
                <w:sz w:val="24"/>
                <w:szCs w:val="24"/>
              </w:rPr>
              <w:t xml:space="preserve">»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577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Открытая система</w:t>
            </w:r>
            <w:r/>
          </w:p>
        </w:tc>
        <w:tc>
          <w:tcPr>
            <w:tcW w:w="2030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 </w:t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"https://portal.altaitarif22.ru/Portal/DownloadPage.aspx?type=7&amp;guid=d34fe6c1-be62-1d52-e053-322b210a9b21"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464 от 16.12.2021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компонент на холодную воду, (руб./куб.м.)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компонент на тепловую энергию,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(руб./Гкал)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2 519,29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gridSpan w:val="2"/>
            <w:tcW w:w="577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Закрытая система</w:t>
            </w:r>
            <w:r/>
          </w:p>
        </w:tc>
        <w:tc>
          <w:tcPr>
            <w:tcW w:w="2030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"https://portal.altaitarif22.ru/Portal/DownloadPage.aspx?type=7&amp;guid=d3500e5f-6a77-2319-e053-322b210acdff"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465 от 16.12.2021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компонент на холодную воду, (руб./куб.м.)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компонент на тепловую энергию, (руб./Гкал)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2 546,71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Холодная вода, руб./куб.м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ООО 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Новоалтайск-водоканал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eastAsia="Calibri"/>
                <w:b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X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21,82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Решение 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"https://portal.altaitarif22.ru/Portal/DownloadPage.aspx?type=7&amp;guid=d2c54145-48da-5bdd-e053-322b210a4d7b"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385 от 09.12.2021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ОАО 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РЖД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Решение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"https://portal.altaitarif22.ru/Portal/DownloadPage.aspx?type=7&amp;guid=cf63f076-ab99-3933-e053-322b210a3b55"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237 от 27.10.2021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ФКУ ЛИУ-8 УФСИН России по Алтайскому краю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9,95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</w:instrText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INK "https://portal.altaitarif22.ru/Portal/DownloadPage.aspx?type=7&amp;guid=cec5debc-d26b-6fee-e053-322b210a1157"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194 от 20.10.2021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ФКУ Ик-11 УФСИН России по Алтайскому краю</w:t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16,75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"https://portal.altaitarif22.ru/Portal/DownloadPage.aspx?type=7&amp;guid=cf631833-fb67-18d1-e053-322b210a3b05"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226 от 27.10.2021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Водоотведение, руб./куб.м.</w:t>
            </w:r>
            <w:r>
              <w:rPr>
                <w:rFonts w:eastAsia="Calibri"/>
                <w:b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ООО 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Новоалтайск-водоканал</w:t>
            </w:r>
            <w:r>
              <w:rPr>
                <w:rStyle w:val="621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eastAsia="Calibri"/>
                <w:b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X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Решен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ие 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"https://portal.altaitarif22.ru/Portal/DownloadPage.aspx?type=7&amp;guid=d2c56319-1a82-61e5-e053-322b210a5cbf"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386 от 09.12.2021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</w:rPr>
              <w:t xml:space="preserve">Обращение с ТКО, руб./куб.м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</w:rPr>
            </w:r>
            <w:r/>
          </w:p>
        </w:tc>
      </w:tr>
      <w:tr>
        <w:trPr>
          <w:cantSplit/>
          <w:trHeight w:val="562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Style w:val="621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«Экосоюз»</w:t>
            </w:r>
            <w:r>
              <w:rPr>
                <w:rStyle w:val="621"/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565,26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Решение 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"https://portal.altaitarif22.ru/Portal/DownloadPage.aspx?type=7&amp;guid=d3a5ecd7-465c-65f9-e053-322b210a73bd"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552 от 20.12.2021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Электрическая энергия, руб./кВт х ч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2"/>
            <w:tcW w:w="624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населения, проживающего в городских населенных пунктах в домах, </w:t>
            </w:r>
            <w:r>
              <w:rPr>
                <w:rFonts w:eastAsia="Calibri"/>
                <w:b/>
                <w:sz w:val="24"/>
                <w:szCs w:val="24"/>
              </w:rPr>
              <w:t xml:space="preserve">оборудованных</w:t>
            </w:r>
            <w:r>
              <w:rPr>
                <w:rFonts w:eastAsia="Calibri"/>
                <w:sz w:val="24"/>
                <w:szCs w:val="24"/>
              </w:rPr>
              <w:t xml:space="preserve"> в установленном порядке стационарными электроплитами (или) электроотопительными установками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 </w:t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"https://portal.altaitarif22.ru/Portal/DownloadPage.aspx?type=7&amp;guid=d3de8e78-e7a5-7906-e053-322b210a77c7"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 xml:space="preserve">561 от 24.12.2021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2"/>
            <w:tcW w:w="624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Для населения, проживающего в городских населенных пунктах в домах, </w:t>
            </w:r>
            <w:r>
              <w:rPr>
                <w:rFonts w:eastAsia="Calibri"/>
                <w:b/>
                <w:sz w:val="24"/>
                <w:szCs w:val="24"/>
              </w:rPr>
              <w:t xml:space="preserve">необорудованных</w:t>
            </w:r>
            <w:r>
              <w:rPr>
                <w:rFonts w:eastAsia="Calibri"/>
                <w:sz w:val="24"/>
                <w:szCs w:val="24"/>
              </w:rPr>
              <w:t xml:space="preserve"> в установленном порядке стационарными электроплитами (или) электроотопительными установками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Природный газ, </w:t>
            </w:r>
            <w:r>
              <w:rPr>
                <w:rFonts w:eastAsia="Batang"/>
                <w:b/>
                <w:sz w:val="24"/>
                <w:szCs w:val="24"/>
                <w:lang w:eastAsia="ko-KR"/>
              </w:rPr>
              <w:t xml:space="preserve">руб.коп./куб.м.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ООО 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«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Газпром газораспределение Барнаул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X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"https://portal.altaitarif22.ru/Portal/DownloadPage.aspx?type=7&amp;guid=c5d033fb-b421-0f87-e053-322b210a042b"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61 от 28.06.2021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FF"/>
                <w:sz w:val="24"/>
                <w:szCs w:val="24"/>
                <w:u w:val="single"/>
              </w:rPr>
            </w:r>
            <w:r/>
          </w:p>
        </w:tc>
      </w:tr>
      <w:tr>
        <w:trPr>
          <w:cantSplit/>
          <w:trHeight w:val="227"/>
        </w:trPr>
        <w:tc>
          <w:tcPr>
            <w:gridSpan w:val="4"/>
            <w:tcW w:w="10782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Сжиженный газ, руб./кг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АО </w:t>
            </w:r>
            <w:r>
              <w:rPr>
                <w:rFonts w:eastAsia="Calibri"/>
                <w:sz w:val="24"/>
                <w:szCs w:val="24"/>
              </w:rPr>
              <w:t xml:space="preserve">«</w:t>
            </w:r>
            <w:r>
              <w:rPr>
                <w:rFonts w:eastAsia="Calibri"/>
                <w:sz w:val="24"/>
                <w:szCs w:val="24"/>
              </w:rPr>
              <w:t xml:space="preserve">Алтайкрайгазсервис</w:t>
            </w:r>
            <w:r>
              <w:rPr>
                <w:rFonts w:eastAsia="Calibri"/>
                <w:sz w:val="24"/>
                <w:szCs w:val="24"/>
              </w:rPr>
              <w:t xml:space="preserve">»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сжиженный газ в баллонах без доставки до потребителя*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34,37</w:t>
            </w:r>
            <w:r/>
          </w:p>
        </w:tc>
        <w:tc>
          <w:tcPr>
            <w:tcW w:w="2030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</w:t>
            </w:r>
            <w:r/>
          </w:p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HYPERLINK "https://portal.altaitarif22.ru/Portal/DownloadPage.aspx?type=7&amp;guid=d3b3b530-c43c-1d23-e053-322b210a1b52"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610"/>
                <w:sz w:val="24"/>
                <w:szCs w:val="24"/>
              </w:rPr>
              <w:t xml:space="preserve">548 </w:t>
            </w:r>
            <w:bookmarkStart w:id="0" w:name="_Hlt104972554"/>
            <w:r/>
            <w:bookmarkStart w:id="1" w:name="_Hlt104972555"/>
            <w:r>
              <w:rPr>
                <w:rStyle w:val="610"/>
                <w:sz w:val="24"/>
                <w:szCs w:val="24"/>
              </w:rPr>
              <w:t xml:space="preserve">о</w:t>
            </w:r>
            <w:bookmarkEnd w:id="0"/>
            <w:r/>
            <w:bookmarkEnd w:id="1"/>
            <w:r>
              <w:rPr>
                <w:rStyle w:val="610"/>
                <w:sz w:val="24"/>
                <w:szCs w:val="24"/>
              </w:rPr>
              <w:t xml:space="preserve">т 20.12.2021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сжиженный газ в баллонах с мест промежуточного хранения (склада)</w:t>
            </w:r>
            <w:r>
              <w:rPr>
                <w:rFonts w:eastAsia="Calibri"/>
                <w:strike/>
                <w:sz w:val="24"/>
                <w:szCs w:val="24"/>
              </w:rPr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сжиженный газ из групповых резервуарных установок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33,41</w:t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сжиженный газ в баллонах с доставкой до потребителя (руб./кг)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  <w:tr>
        <w:trPr>
          <w:cantSplit/>
          <w:trHeight w:val="227"/>
        </w:trPr>
        <w:tc>
          <w:tcPr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сжиженный газ из групповых газовых резервуарных установок (руб./куб.м.)</w:t>
            </w:r>
            <w:r/>
          </w:p>
        </w:tc>
        <w:tc>
          <w:tcPr>
            <w:tcW w:w="2511" w:type="dxa"/>
            <w:vAlign w:val="center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78,85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203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/>
          </w:p>
        </w:tc>
      </w:tr>
    </w:tbl>
    <w:p>
      <w:pPr>
        <w:pStyle w:val="60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реализация производится с газонаполнительных станций</w:t>
      </w:r>
      <w:r>
        <w:rPr>
          <w:sz w:val="24"/>
          <w:szCs w:val="24"/>
        </w:rPr>
      </w:r>
      <w:r/>
    </w:p>
    <w:p>
      <w:pPr>
        <w:pStyle w:val="60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0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 об установлении тарифов на коммунальные услуги по всем муниципальным образованиям Алтайского края опубликованы на сайте управления Алтайского края по государственному регулированию цен и тарифов в разделе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ТАРИФЫ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/>
    </w:p>
    <w:sectPr>
      <w:footnotePr/>
      <w:endnotePr/>
      <w:type w:val="nextPage"/>
      <w:pgSz w:w="11906" w:h="16838" w:orient="portrait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30600000101010101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5.%1"/>
      <w:lvlJc w:val="left"/>
      <w:pPr>
        <w:pStyle w:val="601"/>
        <w:ind w:left="0" w:firstLine="0"/>
        <w:tabs>
          <w:tab w:val="num" w:pos="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"/>
      <w:lvlJc w:val="left"/>
      <w:pPr>
        <w:pStyle w:val="601"/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0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1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601"/>
        <w:ind w:left="1068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01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01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01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01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01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01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01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01"/>
        <w:ind w:left="682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1"/>
    <w:next w:val="60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1"/>
    <w:next w:val="60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1"/>
    <w:next w:val="60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1"/>
    <w:next w:val="60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1"/>
    <w:next w:val="60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1"/>
    <w:next w:val="60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1"/>
    <w:next w:val="60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1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next w:val="601"/>
    <w:link w:val="601"/>
    <w:rPr>
      <w:lang w:val="ru-RU" w:bidi="ar-SA" w:eastAsia="ru-RU"/>
    </w:rPr>
  </w:style>
  <w:style w:type="paragraph" w:styleId="602">
    <w:name w:val="Заголовок 1"/>
    <w:basedOn w:val="601"/>
    <w:next w:val="601"/>
    <w:link w:val="612"/>
    <w:pPr>
      <w:keepNext/>
      <w:outlineLvl w:val="0"/>
    </w:pPr>
    <w:rPr>
      <w:sz w:val="28"/>
    </w:rPr>
  </w:style>
  <w:style w:type="paragraph" w:styleId="603">
    <w:name w:val="Заголовок 2"/>
    <w:basedOn w:val="601"/>
    <w:next w:val="601"/>
    <w:link w:val="613"/>
    <w:pPr>
      <w:keepNext/>
      <w:outlineLvl w:val="1"/>
    </w:pPr>
    <w:rPr>
      <w:sz w:val="24"/>
    </w:rPr>
  </w:style>
  <w:style w:type="paragraph" w:styleId="604">
    <w:name w:val="Заголовок 3"/>
    <w:basedOn w:val="601"/>
    <w:next w:val="601"/>
    <w:link w:val="601"/>
    <w:pPr>
      <w:keepNext/>
      <w:outlineLvl w:val="2"/>
    </w:pPr>
    <w:rPr>
      <w:b/>
      <w:sz w:val="24"/>
    </w:rPr>
  </w:style>
  <w:style w:type="paragraph" w:styleId="605">
    <w:name w:val="Заголовок 6"/>
    <w:basedOn w:val="601"/>
    <w:next w:val="601"/>
    <w:link w:val="601"/>
    <w:pPr>
      <w:jc w:val="both"/>
      <w:keepNext/>
      <w:outlineLvl w:val="5"/>
    </w:pPr>
    <w:rPr>
      <w:sz w:val="24"/>
    </w:rPr>
  </w:style>
  <w:style w:type="character" w:styleId="606">
    <w:name w:val="Основной шрифт абзаца"/>
    <w:next w:val="606"/>
    <w:link w:val="601"/>
    <w:semiHidden/>
  </w:style>
  <w:style w:type="table" w:styleId="607">
    <w:name w:val="Обычная таблица"/>
    <w:next w:val="607"/>
    <w:link w:val="601"/>
    <w:semiHidden/>
    <w:tblPr/>
  </w:style>
  <w:style w:type="numbering" w:styleId="608">
    <w:name w:val="Нет списка"/>
    <w:next w:val="608"/>
    <w:link w:val="601"/>
    <w:semiHidden/>
  </w:style>
  <w:style w:type="paragraph" w:styleId="609">
    <w:name w:val=" Знак"/>
    <w:basedOn w:val="601"/>
    <w:next w:val="609"/>
    <w:link w:val="601"/>
    <w:pPr>
      <w:spacing w:after="160" w:line="240" w:lineRule="exact"/>
    </w:pPr>
    <w:rPr>
      <w:sz w:val="28"/>
      <w:lang w:val="en-US" w:eastAsia="en-US"/>
    </w:rPr>
  </w:style>
  <w:style w:type="character" w:styleId="610">
    <w:name w:val="Гиперссылка"/>
    <w:next w:val="610"/>
    <w:link w:val="601"/>
    <w:rPr>
      <w:color w:val="0000FF"/>
      <w:u w:val="single"/>
    </w:rPr>
  </w:style>
  <w:style w:type="paragraph" w:styleId="611">
    <w:name w:val="ConsNormal"/>
    <w:next w:val="611"/>
    <w:link w:val="601"/>
    <w:pPr>
      <w:ind w:right="19772" w:firstLine="720"/>
      <w:widowControl w:val="off"/>
    </w:pPr>
    <w:rPr>
      <w:rFonts w:ascii="Arial" w:hAnsi="Arial"/>
      <w:lang w:val="ru-RU" w:bidi="ar-SA" w:eastAsia="ru-RU"/>
    </w:rPr>
  </w:style>
  <w:style w:type="character" w:styleId="612">
    <w:name w:val="Заголовок 1 Знак"/>
    <w:next w:val="612"/>
    <w:link w:val="602"/>
    <w:rPr>
      <w:sz w:val="28"/>
      <w:lang w:val="ru-RU" w:bidi="ar-SA" w:eastAsia="ru-RU"/>
    </w:rPr>
  </w:style>
  <w:style w:type="character" w:styleId="613">
    <w:name w:val="Заголовок 2 Знак"/>
    <w:next w:val="613"/>
    <w:link w:val="603"/>
    <w:rPr>
      <w:sz w:val="24"/>
      <w:lang w:val="ru-RU" w:bidi="ar-SA" w:eastAsia="ru-RU"/>
    </w:rPr>
  </w:style>
  <w:style w:type="paragraph" w:styleId="614">
    <w:name w:val="ConsNonformat"/>
    <w:next w:val="614"/>
    <w:link w:val="601"/>
    <w:pPr>
      <w:widowControl w:val="off"/>
    </w:pPr>
    <w:rPr>
      <w:rFonts w:ascii="Courier New" w:hAnsi="Courier New"/>
      <w:sz w:val="24"/>
      <w:szCs w:val="24"/>
      <w:lang w:val="ru-RU" w:bidi="ar-SA" w:eastAsia="ru-RU"/>
    </w:rPr>
  </w:style>
  <w:style w:type="paragraph" w:styleId="615">
    <w:name w:val="Схема документа"/>
    <w:basedOn w:val="601"/>
    <w:next w:val="615"/>
    <w:link w:val="601"/>
    <w:semiHidden/>
    <w:pPr>
      <w:shd w:val="clear" w:color="auto" w:fill="000080"/>
    </w:pPr>
    <w:rPr>
      <w:rFonts w:ascii="Tahoma" w:hAnsi="Tahoma"/>
    </w:rPr>
  </w:style>
  <w:style w:type="paragraph" w:styleId="616">
    <w:name w:val="Основной текст"/>
    <w:basedOn w:val="601"/>
    <w:next w:val="616"/>
    <w:link w:val="601"/>
    <w:pPr>
      <w:jc w:val="both"/>
    </w:pPr>
    <w:rPr>
      <w:sz w:val="28"/>
    </w:rPr>
  </w:style>
  <w:style w:type="paragraph" w:styleId="617">
    <w:name w:val="Обычный (веб)"/>
    <w:basedOn w:val="601"/>
    <w:next w:val="617"/>
    <w:link w:val="601"/>
    <w:pPr>
      <w:spacing w:before="100" w:beforeAutospacing="1" w:after="100" w:afterAutospacing="1"/>
    </w:pPr>
    <w:rPr>
      <w:sz w:val="24"/>
      <w:szCs w:val="24"/>
    </w:rPr>
  </w:style>
  <w:style w:type="table" w:styleId="618">
    <w:name w:val="Сетка таблицы"/>
    <w:basedOn w:val="607"/>
    <w:next w:val="618"/>
    <w:link w:val="601"/>
    <w:tblPr/>
  </w:style>
  <w:style w:type="paragraph" w:styleId="619">
    <w:name w:val="Знак Знак Знак Знак Знак Знак Знак"/>
    <w:basedOn w:val="601"/>
    <w:next w:val="619"/>
    <w:link w:val="601"/>
    <w:pPr>
      <w:spacing w:after="160" w:line="240" w:lineRule="exact"/>
    </w:pPr>
    <w:rPr>
      <w:sz w:val="28"/>
      <w:szCs w:val="28"/>
      <w:lang w:val="en-US" w:eastAsia="en-US"/>
    </w:rPr>
  </w:style>
  <w:style w:type="paragraph" w:styleId="620">
    <w:name w:val="Текст выноски"/>
    <w:basedOn w:val="601"/>
    <w:next w:val="620"/>
    <w:link w:val="601"/>
    <w:semiHidden/>
    <w:rPr>
      <w:rFonts w:ascii="Tahoma" w:hAnsi="Tahoma"/>
      <w:sz w:val="16"/>
      <w:szCs w:val="16"/>
    </w:rPr>
  </w:style>
  <w:style w:type="character" w:styleId="621">
    <w:name w:val="Строгий"/>
    <w:next w:val="621"/>
    <w:link w:val="601"/>
    <w:rPr>
      <w:b/>
      <w:bCs/>
    </w:rPr>
  </w:style>
  <w:style w:type="character" w:styleId="622">
    <w:name w:val="Просмотренная гиперссылка"/>
    <w:basedOn w:val="606"/>
    <w:next w:val="622"/>
    <w:link w:val="601"/>
    <w:rPr>
      <w:color w:val="800080"/>
      <w:u w:val="single"/>
    </w:rPr>
  </w:style>
  <w:style w:type="character" w:styleId="2075" w:default="1">
    <w:name w:val="Default Paragraph Font"/>
    <w:uiPriority w:val="1"/>
    <w:semiHidden/>
    <w:unhideWhenUsed/>
  </w:style>
  <w:style w:type="numbering" w:styleId="2076" w:default="1">
    <w:name w:val="No List"/>
    <w:uiPriority w:val="99"/>
    <w:semiHidden/>
    <w:unhideWhenUsed/>
  </w:style>
  <w:style w:type="table" w:styleId="20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2022-06-20T04:13:10Z</dcterms:modified>
</cp:coreProperties>
</file>