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FD1CB4">
        <w:rPr>
          <w:sz w:val="28"/>
          <w:szCs w:val="28"/>
        </w:rPr>
        <w:t>2</w:t>
      </w:r>
      <w:r w:rsidR="00E541E3">
        <w:rPr>
          <w:sz w:val="28"/>
          <w:szCs w:val="28"/>
        </w:rPr>
        <w:t>6</w:t>
      </w:r>
      <w:r w:rsidRPr="00550789">
        <w:rPr>
          <w:sz w:val="28"/>
          <w:szCs w:val="28"/>
        </w:rPr>
        <w:t xml:space="preserve">» </w:t>
      </w:r>
      <w:r w:rsidR="00E541E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541E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E541E3">
        <w:rPr>
          <w:sz w:val="28"/>
          <w:szCs w:val="28"/>
        </w:rPr>
        <w:t>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экспертиз</w:t>
      </w:r>
      <w:r w:rsidR="00807EB6">
        <w:rPr>
          <w:sz w:val="28"/>
          <w:szCs w:val="28"/>
        </w:rPr>
        <w:t>а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8A2BEC" w:rsidRDefault="00236F49" w:rsidP="0023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</w:t>
      </w:r>
      <w:r w:rsidR="006D1C59">
        <w:rPr>
          <w:sz w:val="28"/>
          <w:szCs w:val="28"/>
        </w:rPr>
        <w:t>город Новоалтайск</w:t>
      </w:r>
      <w:r>
        <w:rPr>
          <w:sz w:val="28"/>
          <w:szCs w:val="28"/>
        </w:rPr>
        <w:t xml:space="preserve"> на</w:t>
      </w:r>
      <w:r w:rsidR="006D1C5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541E3">
        <w:rPr>
          <w:sz w:val="28"/>
          <w:szCs w:val="28"/>
        </w:rPr>
        <w:t>18</w:t>
      </w:r>
      <w:r>
        <w:rPr>
          <w:sz w:val="28"/>
          <w:szCs w:val="28"/>
        </w:rPr>
        <w:t>-202</w:t>
      </w:r>
      <w:r w:rsidR="00E541E3">
        <w:rPr>
          <w:sz w:val="28"/>
          <w:szCs w:val="28"/>
        </w:rPr>
        <w:t>4</w:t>
      </w:r>
      <w:r w:rsidR="0031219F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C4367" w:rsidRPr="004734DB" w:rsidRDefault="009C4367" w:rsidP="00D87F87">
      <w:pPr>
        <w:widowControl w:val="0"/>
        <w:tabs>
          <w:tab w:val="center" w:pos="4818"/>
          <w:tab w:val="left" w:pos="6705"/>
        </w:tabs>
        <w:autoSpaceDE w:val="0"/>
        <w:spacing w:line="240" w:lineRule="atLeast"/>
        <w:jc w:val="both"/>
        <w:rPr>
          <w:sz w:val="28"/>
          <w:szCs w:val="28"/>
          <w:lang w:eastAsia="ar-SA"/>
        </w:rPr>
      </w:pPr>
    </w:p>
    <w:p w:rsidR="009C4367" w:rsidRPr="00385BB4" w:rsidRDefault="005049BC" w:rsidP="00D87F8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 22.10.2019, стандарта СВМФК 005,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финансово-экономическая экспертиза проекта</w:t>
      </w:r>
      <w:r w:rsidR="00E541E3">
        <w:rPr>
          <w:sz w:val="28"/>
          <w:szCs w:val="28"/>
        </w:rPr>
        <w:t xml:space="preserve"> изменения </w:t>
      </w:r>
      <w:r w:rsidR="009C4367" w:rsidRPr="00385BB4">
        <w:rPr>
          <w:sz w:val="28"/>
          <w:szCs w:val="28"/>
        </w:rPr>
        <w:t xml:space="preserve">муниципальной программы </w:t>
      </w:r>
      <w:r w:rsidR="00FD1CB4">
        <w:rPr>
          <w:sz w:val="28"/>
          <w:szCs w:val="28"/>
        </w:rPr>
        <w:t>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город </w:t>
      </w:r>
      <w:r w:rsidR="0052183B">
        <w:rPr>
          <w:sz w:val="28"/>
          <w:szCs w:val="28"/>
        </w:rPr>
        <w:t>Новоалтайск</w:t>
      </w:r>
      <w:r w:rsidR="00E541E3">
        <w:rPr>
          <w:sz w:val="28"/>
          <w:szCs w:val="28"/>
        </w:rPr>
        <w:t xml:space="preserve"> на 2018-2024 годы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541E3">
        <w:rPr>
          <w:sz w:val="28"/>
          <w:szCs w:val="28"/>
        </w:rPr>
        <w:t xml:space="preserve"> вх. №1 от 20.01.2021 года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>1. Анализ соответствия целей и задач</w:t>
      </w:r>
    </w:p>
    <w:p w:rsidR="009C4367" w:rsidRPr="007767E9" w:rsidRDefault="007767E9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 xml:space="preserve">муниципальной </w:t>
      </w:r>
      <w:r w:rsidR="009C4367" w:rsidRPr="007767E9">
        <w:rPr>
          <w:b w:val="0"/>
          <w:sz w:val="28"/>
          <w:szCs w:val="28"/>
        </w:rPr>
        <w:t>программы</w:t>
      </w:r>
      <w:r w:rsidRPr="007767E9">
        <w:rPr>
          <w:b w:val="0"/>
          <w:sz w:val="28"/>
          <w:szCs w:val="28"/>
        </w:rPr>
        <w:t xml:space="preserve"> приоритетам социально-экономического развития города Новоалтайска </w:t>
      </w:r>
      <w:r w:rsidR="009C4367" w:rsidRPr="007767E9">
        <w:rPr>
          <w:b w:val="0"/>
          <w:sz w:val="28"/>
          <w:szCs w:val="28"/>
        </w:rPr>
        <w:t>в соответствующей сфере</w:t>
      </w:r>
    </w:p>
    <w:p w:rsidR="009C4367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645170" w:rsidRDefault="009C4367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color w:val="000000"/>
          <w:sz w:val="28"/>
          <w:szCs w:val="28"/>
        </w:rPr>
      </w:pPr>
      <w:r w:rsidRPr="006D1C59">
        <w:rPr>
          <w:b w:val="0"/>
          <w:sz w:val="28"/>
          <w:szCs w:val="28"/>
        </w:rPr>
        <w:tab/>
      </w:r>
      <w:r w:rsidRPr="00645170">
        <w:rPr>
          <w:b w:val="0"/>
          <w:sz w:val="28"/>
          <w:szCs w:val="28"/>
        </w:rPr>
        <w:t xml:space="preserve">Целью программы </w:t>
      </w:r>
      <w:r w:rsidR="008A2BEC" w:rsidRPr="00645170">
        <w:rPr>
          <w:b w:val="0"/>
          <w:sz w:val="28"/>
          <w:szCs w:val="28"/>
        </w:rPr>
        <w:t xml:space="preserve">является </w:t>
      </w:r>
      <w:r w:rsidR="00645170" w:rsidRPr="00645170">
        <w:rPr>
          <w:b w:val="0"/>
          <w:sz w:val="28"/>
          <w:szCs w:val="28"/>
        </w:rPr>
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  <w:r w:rsidR="008A2BEC" w:rsidRPr="00645170">
        <w:rPr>
          <w:b w:val="0"/>
          <w:color w:val="000000"/>
          <w:sz w:val="28"/>
          <w:szCs w:val="28"/>
        </w:rPr>
        <w:tab/>
      </w:r>
      <w:r w:rsidRPr="00645170">
        <w:rPr>
          <w:b w:val="0"/>
          <w:color w:val="000000"/>
          <w:sz w:val="28"/>
          <w:szCs w:val="28"/>
        </w:rPr>
        <w:t>Для достижения цели на период действия программы предлагается</w:t>
      </w:r>
      <w:r w:rsidRPr="006D1C59">
        <w:rPr>
          <w:b w:val="0"/>
          <w:color w:val="000000"/>
          <w:sz w:val="28"/>
          <w:szCs w:val="28"/>
        </w:rPr>
        <w:t xml:space="preserve">                решить следующие задачи:</w:t>
      </w:r>
      <w:r w:rsidR="00F5448A">
        <w:rPr>
          <w:b w:val="0"/>
          <w:color w:val="000000"/>
          <w:sz w:val="28"/>
          <w:szCs w:val="28"/>
        </w:rPr>
        <w:t xml:space="preserve"> </w:t>
      </w:r>
      <w:r w:rsidR="00645170">
        <w:rPr>
          <w:b w:val="0"/>
          <w:color w:val="000000"/>
          <w:sz w:val="28"/>
          <w:szCs w:val="28"/>
        </w:rPr>
        <w:t>п</w:t>
      </w:r>
      <w:r w:rsidR="00645170" w:rsidRPr="00645170">
        <w:rPr>
          <w:b w:val="0"/>
          <w:color w:val="000000"/>
          <w:sz w:val="28"/>
          <w:szCs w:val="28"/>
        </w:rPr>
        <w:t xml:space="preserve">овышение уровня благоустройства дворовых </w:t>
      </w:r>
      <w:r w:rsidR="00F5448A">
        <w:rPr>
          <w:b w:val="0"/>
          <w:color w:val="000000"/>
          <w:sz w:val="28"/>
          <w:szCs w:val="28"/>
        </w:rPr>
        <w:t xml:space="preserve">и общественных </w:t>
      </w:r>
      <w:r w:rsidR="00645170" w:rsidRPr="00645170">
        <w:rPr>
          <w:b w:val="0"/>
          <w:color w:val="000000"/>
          <w:sz w:val="28"/>
          <w:szCs w:val="28"/>
        </w:rPr>
        <w:t>территорий</w:t>
      </w:r>
      <w:r w:rsidR="00645170">
        <w:rPr>
          <w:b w:val="0"/>
          <w:color w:val="000000"/>
          <w:sz w:val="28"/>
          <w:szCs w:val="28"/>
        </w:rPr>
        <w:t>;</w:t>
      </w:r>
      <w:r w:rsidR="00F5448A">
        <w:rPr>
          <w:b w:val="0"/>
          <w:color w:val="000000"/>
          <w:sz w:val="28"/>
          <w:szCs w:val="28"/>
        </w:rPr>
        <w:t xml:space="preserve"> </w:t>
      </w:r>
      <w:r w:rsidR="00645170" w:rsidRPr="00645170">
        <w:rPr>
          <w:b w:val="0"/>
          <w:color w:val="000000"/>
          <w:sz w:val="28"/>
          <w:szCs w:val="28"/>
        </w:rPr>
        <w:t>благоустройства городских парков</w:t>
      </w:r>
      <w:r w:rsidR="00645170">
        <w:rPr>
          <w:b w:val="0"/>
          <w:color w:val="000000"/>
          <w:sz w:val="28"/>
          <w:szCs w:val="28"/>
        </w:rPr>
        <w:t>;</w:t>
      </w:r>
      <w:r w:rsidR="00F5448A">
        <w:rPr>
          <w:b w:val="0"/>
          <w:color w:val="000000"/>
          <w:sz w:val="28"/>
          <w:szCs w:val="28"/>
        </w:rPr>
        <w:t xml:space="preserve"> </w:t>
      </w:r>
      <w:r w:rsidR="00645170">
        <w:rPr>
          <w:b w:val="0"/>
          <w:color w:val="000000"/>
          <w:sz w:val="28"/>
          <w:szCs w:val="28"/>
        </w:rPr>
        <w:t>п</w:t>
      </w:r>
      <w:r w:rsidR="00645170" w:rsidRPr="00645170">
        <w:rPr>
          <w:b w:val="0"/>
          <w:color w:val="000000"/>
          <w:sz w:val="28"/>
          <w:szCs w:val="28"/>
        </w:rPr>
        <w:t>овышения уровня</w:t>
      </w:r>
      <w:r w:rsidR="00F5448A">
        <w:rPr>
          <w:b w:val="0"/>
          <w:color w:val="000000"/>
          <w:sz w:val="28"/>
          <w:szCs w:val="28"/>
        </w:rPr>
        <w:t xml:space="preserve"> </w:t>
      </w:r>
      <w:r w:rsidR="00645170" w:rsidRPr="00645170">
        <w:rPr>
          <w:b w:val="0"/>
          <w:color w:val="000000"/>
          <w:sz w:val="28"/>
          <w:szCs w:val="28"/>
        </w:rPr>
        <w:t>цифровизации городского хозяйства.</w:t>
      </w:r>
    </w:p>
    <w:p w:rsidR="0044226B" w:rsidRDefault="001163EB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color w:val="000000"/>
          <w:sz w:val="28"/>
          <w:szCs w:val="28"/>
        </w:rPr>
      </w:pPr>
      <w:r w:rsidRPr="007B472D">
        <w:rPr>
          <w:b w:val="0"/>
          <w:color w:val="000000"/>
          <w:sz w:val="28"/>
          <w:szCs w:val="28"/>
        </w:rPr>
        <w:tab/>
      </w:r>
      <w:r w:rsidR="0044226B" w:rsidRPr="007B472D">
        <w:rPr>
          <w:b w:val="0"/>
          <w:color w:val="000000"/>
          <w:sz w:val="28"/>
          <w:szCs w:val="28"/>
        </w:rPr>
        <w:t>Цели и задачи сформированы с учетом следующих документов:</w:t>
      </w:r>
    </w:p>
    <w:p w:rsidR="00645170" w:rsidRPr="00FB792C" w:rsidRDefault="00645170" w:rsidP="00D87F87">
      <w:pPr>
        <w:spacing w:line="240" w:lineRule="atLeast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Послани</w:t>
      </w:r>
      <w:r>
        <w:rPr>
          <w:sz w:val="28"/>
          <w:szCs w:val="28"/>
        </w:rPr>
        <w:t>я</w:t>
      </w:r>
      <w:r w:rsidRPr="00FB792C">
        <w:rPr>
          <w:sz w:val="28"/>
          <w:szCs w:val="28"/>
        </w:rPr>
        <w:t xml:space="preserve"> Президента Российской Федерации  Федеральному Собранию от 01.12.2016 года;</w:t>
      </w:r>
    </w:p>
    <w:p w:rsidR="00645170" w:rsidRDefault="00645170" w:rsidP="00D87F87">
      <w:pPr>
        <w:spacing w:line="240" w:lineRule="atLeast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FB792C">
        <w:rPr>
          <w:sz w:val="28"/>
          <w:szCs w:val="28"/>
        </w:rPr>
        <w:t xml:space="preserve">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216450" w:rsidRDefault="00216450" w:rsidP="00D87F87">
      <w:pPr>
        <w:spacing w:line="240" w:lineRule="atLeast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</w:p>
    <w:p w:rsidR="00216450" w:rsidRDefault="00645170" w:rsidP="00D87F87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Постановления Пра</w:t>
      </w:r>
      <w:r w:rsidR="00216450">
        <w:rPr>
          <w:sz w:val="28"/>
          <w:szCs w:val="28"/>
        </w:rPr>
        <w:t>вительства Алтайского края</w:t>
      </w:r>
      <w:r>
        <w:rPr>
          <w:sz w:val="28"/>
          <w:szCs w:val="28"/>
        </w:rPr>
        <w:t xml:space="preserve"> от 31.08. 2017 </w:t>
      </w:r>
      <w:r w:rsidR="00216450">
        <w:rPr>
          <w:sz w:val="28"/>
          <w:szCs w:val="28"/>
        </w:rPr>
        <w:t xml:space="preserve"> №326</w:t>
      </w:r>
      <w:r>
        <w:rPr>
          <w:sz w:val="28"/>
          <w:szCs w:val="28"/>
        </w:rPr>
        <w:t xml:space="preserve"> </w:t>
      </w:r>
      <w:r w:rsidR="00216450">
        <w:rPr>
          <w:sz w:val="28"/>
          <w:szCs w:val="28"/>
        </w:rPr>
        <w:t>«</w:t>
      </w:r>
      <w:r>
        <w:rPr>
          <w:sz w:val="28"/>
          <w:szCs w:val="28"/>
        </w:rPr>
        <w:t>Об утверждении государственной программы Алтайского края «Формирован</w:t>
      </w:r>
      <w:r w:rsidR="00216450">
        <w:rPr>
          <w:sz w:val="28"/>
          <w:szCs w:val="28"/>
        </w:rPr>
        <w:t xml:space="preserve">ие современной городской </w:t>
      </w:r>
      <w:r w:rsidR="00F5448A">
        <w:rPr>
          <w:sz w:val="28"/>
          <w:szCs w:val="28"/>
        </w:rPr>
        <w:t>среды».</w:t>
      </w:r>
    </w:p>
    <w:p w:rsidR="00BF11FF" w:rsidRPr="00BF11FF" w:rsidRDefault="006B64D3" w:rsidP="00D87F87">
      <w:pPr>
        <w:spacing w:line="240" w:lineRule="atLeast"/>
        <w:ind w:firstLine="720"/>
        <w:jc w:val="both"/>
        <w:rPr>
          <w:sz w:val="28"/>
          <w:szCs w:val="28"/>
        </w:rPr>
      </w:pPr>
      <w:r w:rsidRPr="00BF11FF">
        <w:rPr>
          <w:sz w:val="28"/>
          <w:szCs w:val="28"/>
        </w:rPr>
        <w:t>Проект муниципальной программы не противоречит нормам закона Р</w:t>
      </w:r>
      <w:r w:rsidR="00471E17" w:rsidRPr="00BF11FF">
        <w:rPr>
          <w:sz w:val="28"/>
          <w:szCs w:val="28"/>
        </w:rPr>
        <w:t xml:space="preserve">оссийской </w:t>
      </w:r>
      <w:r w:rsidRPr="00BF11FF">
        <w:rPr>
          <w:sz w:val="28"/>
          <w:szCs w:val="28"/>
        </w:rPr>
        <w:t>Ф</w:t>
      </w:r>
      <w:r w:rsidR="00471E17" w:rsidRPr="00BF11FF">
        <w:rPr>
          <w:sz w:val="28"/>
          <w:szCs w:val="28"/>
        </w:rPr>
        <w:t>едерации</w:t>
      </w:r>
      <w:r w:rsidRPr="00BF11FF">
        <w:rPr>
          <w:sz w:val="28"/>
          <w:szCs w:val="28"/>
        </w:rPr>
        <w:t>, Алтайского края</w:t>
      </w:r>
      <w:r w:rsidR="00F5448A" w:rsidRPr="00BF11FF">
        <w:rPr>
          <w:sz w:val="28"/>
          <w:szCs w:val="28"/>
        </w:rPr>
        <w:t>, города Новоалтайска</w:t>
      </w:r>
      <w:r w:rsidR="00BF11FF" w:rsidRPr="00BF11FF">
        <w:rPr>
          <w:sz w:val="28"/>
          <w:szCs w:val="28"/>
        </w:rPr>
        <w:t xml:space="preserve">. </w:t>
      </w:r>
      <w:r w:rsidR="00C8376D">
        <w:rPr>
          <w:sz w:val="28"/>
          <w:szCs w:val="28"/>
        </w:rPr>
        <w:t xml:space="preserve">Проектом программы разработаны </w:t>
      </w:r>
      <w:r w:rsidR="00BF11FF" w:rsidRPr="00BF11FF">
        <w:rPr>
          <w:sz w:val="28"/>
          <w:szCs w:val="28"/>
        </w:rPr>
        <w:t>реш</w:t>
      </w:r>
      <w:r w:rsidR="00C8376D">
        <w:rPr>
          <w:sz w:val="28"/>
          <w:szCs w:val="28"/>
        </w:rPr>
        <w:t xml:space="preserve">ения и задачи </w:t>
      </w:r>
      <w:r w:rsidR="00BF11FF" w:rsidRPr="00BF11FF">
        <w:rPr>
          <w:sz w:val="28"/>
          <w:szCs w:val="28"/>
        </w:rPr>
        <w:t>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6B64D3" w:rsidRPr="00BF11FF" w:rsidRDefault="006B64D3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9C4367" w:rsidRPr="007B472D" w:rsidRDefault="009C4367" w:rsidP="00D87F87">
      <w:pPr>
        <w:spacing w:line="240" w:lineRule="atLeast"/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D87F87">
      <w:pPr>
        <w:spacing w:line="240" w:lineRule="atLeast"/>
        <w:jc w:val="both"/>
        <w:rPr>
          <w:sz w:val="28"/>
          <w:szCs w:val="28"/>
        </w:rPr>
      </w:pP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Структура и содержание программы выстроены логически и                         соответствуют требованиям «Порядка разработки, реализации и оценки                   эффективности муниципальной Программы города Новоалтайска»,                      утвержденного  постановлением Администрации города Новоалтайска              Алтайского края от 25.05.2015 № 984</w:t>
      </w:r>
      <w:r w:rsidR="00216450">
        <w:rPr>
          <w:sz w:val="28"/>
          <w:szCs w:val="28"/>
        </w:rPr>
        <w:t>(</w:t>
      </w:r>
      <w:r w:rsidR="00216450" w:rsidRPr="00216450">
        <w:rPr>
          <w:i/>
          <w:sz w:val="28"/>
          <w:szCs w:val="28"/>
        </w:rPr>
        <w:t>в редакции от 21.05.2020 № 734</w:t>
      </w:r>
      <w:r w:rsidR="0021645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  <w:r w:rsidRPr="009E7680">
        <w:rPr>
          <w:sz w:val="28"/>
          <w:szCs w:val="28"/>
        </w:rPr>
        <w:tab/>
        <w:t>Цель программы, ее задачи, индикаторы (показатели) и мероприятия</w:t>
      </w:r>
      <w:r>
        <w:rPr>
          <w:sz w:val="28"/>
          <w:szCs w:val="28"/>
        </w:rPr>
        <w:t xml:space="preserve">     </w:t>
      </w:r>
      <w:r w:rsidRPr="00081D94">
        <w:rPr>
          <w:sz w:val="28"/>
          <w:szCs w:val="28"/>
        </w:rPr>
        <w:t>согласованы.</w:t>
      </w:r>
    </w:p>
    <w:p w:rsidR="00EF61A6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паспорту п</w:t>
      </w:r>
      <w:r w:rsidRPr="009E7680">
        <w:rPr>
          <w:sz w:val="28"/>
          <w:szCs w:val="28"/>
        </w:rPr>
        <w:t xml:space="preserve">рограммы, ее ответственным исполнителем является </w:t>
      </w:r>
      <w:r w:rsidR="00CA4CBC">
        <w:rPr>
          <w:sz w:val="28"/>
          <w:szCs w:val="28"/>
        </w:rPr>
        <w:t>к</w:t>
      </w:r>
      <w:r w:rsidR="00CA4CBC" w:rsidRPr="00CA4CBC">
        <w:rPr>
          <w:sz w:val="28"/>
          <w:szCs w:val="28"/>
        </w:rPr>
        <w:t>омитет Администрации города по жилищно-коммунальному, газовому хозяйству, энергетике, транспорту и строительству</w:t>
      </w:r>
      <w:r w:rsidR="00EF61A6">
        <w:rPr>
          <w:sz w:val="28"/>
          <w:szCs w:val="28"/>
        </w:rPr>
        <w:t>.</w:t>
      </w:r>
    </w:p>
    <w:p w:rsidR="00073B31" w:rsidRDefault="009C4367" w:rsidP="00D87F87">
      <w:pPr>
        <w:spacing w:line="240" w:lineRule="atLeast"/>
        <w:contextualSpacing/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 xml:space="preserve">К участникам программы отнесены: </w:t>
      </w:r>
    </w:p>
    <w:p w:rsidR="00073B31" w:rsidRDefault="00073B31" w:rsidP="00D87F8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796560">
        <w:rPr>
          <w:sz w:val="28"/>
          <w:szCs w:val="28"/>
        </w:rPr>
        <w:t>обственники помещений в многоквартирных домах, жилых дом</w:t>
      </w:r>
      <w:r>
        <w:rPr>
          <w:sz w:val="28"/>
          <w:szCs w:val="28"/>
        </w:rPr>
        <w:t>ах</w:t>
      </w:r>
      <w:r w:rsidRPr="00796560">
        <w:rPr>
          <w:sz w:val="28"/>
          <w:szCs w:val="28"/>
        </w:rPr>
        <w:t>, объектов недвижимого имущества и  земельных участков, предоставленных для их размещения, чьи территории включены в муниципальные программы формирования современной городской среды на 2018 - 2024 годы;</w:t>
      </w:r>
    </w:p>
    <w:p w:rsidR="00073B31" w:rsidRDefault="00073B31" w:rsidP="00D87F8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796560">
        <w:rPr>
          <w:sz w:val="28"/>
          <w:szCs w:val="28"/>
        </w:rPr>
        <w:t>частники мероприятий по обустройству мест массового отдыха населения;</w:t>
      </w:r>
    </w:p>
    <w:p w:rsidR="00073B31" w:rsidRDefault="00073B31" w:rsidP="00D87F8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796560">
        <w:rPr>
          <w:sz w:val="28"/>
          <w:szCs w:val="28"/>
        </w:rPr>
        <w:t>ривлеченные организации, заключившие договоры на конкурсной основе</w:t>
      </w:r>
      <w:r>
        <w:rPr>
          <w:sz w:val="28"/>
          <w:szCs w:val="28"/>
        </w:rPr>
        <w:t>.</w:t>
      </w:r>
    </w:p>
    <w:p w:rsidR="00C45F55" w:rsidRPr="006B6642" w:rsidRDefault="00C45F55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 w:rsidRPr="00081D94">
        <w:rPr>
          <w:sz w:val="28"/>
          <w:szCs w:val="28"/>
        </w:rPr>
        <w:t xml:space="preserve">В программе реализация подпрограмм </w:t>
      </w:r>
      <w:r w:rsidR="00CA4CBC" w:rsidRPr="00081D94">
        <w:rPr>
          <w:sz w:val="28"/>
          <w:szCs w:val="28"/>
        </w:rPr>
        <w:t xml:space="preserve">не </w:t>
      </w:r>
      <w:r w:rsidR="00081D94" w:rsidRPr="00081D94">
        <w:rPr>
          <w:sz w:val="28"/>
          <w:szCs w:val="28"/>
        </w:rPr>
        <w:t>предусмотрена</w:t>
      </w:r>
      <w:r w:rsidR="00CA4CBC" w:rsidRPr="00081D94">
        <w:rPr>
          <w:sz w:val="28"/>
          <w:szCs w:val="28"/>
        </w:rPr>
        <w:t>.</w:t>
      </w:r>
    </w:p>
    <w:p w:rsidR="009C4367" w:rsidRPr="006B6642" w:rsidRDefault="009C4367" w:rsidP="00D87F87">
      <w:pPr>
        <w:spacing w:line="240" w:lineRule="atLeast"/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>Проектом программы установлены сроки ее реализации: 20</w:t>
      </w:r>
      <w:r w:rsidR="00073B31">
        <w:rPr>
          <w:sz w:val="28"/>
          <w:szCs w:val="28"/>
        </w:rPr>
        <w:t>18</w:t>
      </w:r>
      <w:r w:rsidRPr="006B6642">
        <w:rPr>
          <w:sz w:val="28"/>
          <w:szCs w:val="28"/>
        </w:rPr>
        <w:t>- 202</w:t>
      </w:r>
      <w:r w:rsidR="00073B31">
        <w:rPr>
          <w:sz w:val="28"/>
          <w:szCs w:val="28"/>
        </w:rPr>
        <w:t>4</w:t>
      </w:r>
      <w:r w:rsidRPr="006B6642">
        <w:rPr>
          <w:sz w:val="28"/>
          <w:szCs w:val="28"/>
        </w:rPr>
        <w:t xml:space="preserve"> год.</w:t>
      </w:r>
    </w:p>
    <w:p w:rsidR="00073B31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ожидаемым результатам реализации программы отнесены: </w:t>
      </w:r>
    </w:p>
    <w:p w:rsidR="007767E9" w:rsidRDefault="000469A0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482F">
        <w:rPr>
          <w:sz w:val="28"/>
          <w:szCs w:val="28"/>
        </w:rPr>
        <w:t xml:space="preserve"> </w:t>
      </w:r>
      <w:r w:rsidR="00073B31">
        <w:rPr>
          <w:sz w:val="28"/>
          <w:szCs w:val="28"/>
        </w:rPr>
        <w:tab/>
        <w:t>у</w:t>
      </w:r>
      <w:r w:rsidR="00073B31" w:rsidRPr="00905EC0">
        <w:rPr>
          <w:sz w:val="28"/>
          <w:szCs w:val="28"/>
        </w:rPr>
        <w:t>величение количества благоустроенных дворовых территорий на 44 единицы</w:t>
      </w:r>
      <w:r w:rsidR="00073B31">
        <w:rPr>
          <w:sz w:val="28"/>
          <w:szCs w:val="28"/>
        </w:rPr>
        <w:t>;</w:t>
      </w:r>
      <w:r w:rsidR="00073B31" w:rsidRPr="00905EC0">
        <w:rPr>
          <w:sz w:val="28"/>
          <w:szCs w:val="28"/>
        </w:rPr>
        <w:t xml:space="preserve"> общественных пространств на 29 единиц</w:t>
      </w:r>
      <w:r w:rsidR="00073B31">
        <w:rPr>
          <w:sz w:val="28"/>
          <w:szCs w:val="28"/>
        </w:rPr>
        <w:t>;</w:t>
      </w:r>
      <w:r w:rsidR="00073B31" w:rsidRPr="00905EC0">
        <w:rPr>
          <w:sz w:val="28"/>
          <w:szCs w:val="28"/>
        </w:rPr>
        <w:t xml:space="preserve"> городских парков на </w:t>
      </w:r>
      <w:r w:rsidR="00073B31">
        <w:rPr>
          <w:sz w:val="28"/>
          <w:szCs w:val="28"/>
        </w:rPr>
        <w:t>2</w:t>
      </w:r>
      <w:r w:rsidR="00073B31" w:rsidRPr="00905EC0">
        <w:rPr>
          <w:sz w:val="28"/>
          <w:szCs w:val="28"/>
        </w:rPr>
        <w:t xml:space="preserve"> единиц</w:t>
      </w:r>
      <w:r w:rsidR="00073B31">
        <w:rPr>
          <w:sz w:val="28"/>
          <w:szCs w:val="28"/>
        </w:rPr>
        <w:t>ы;</w:t>
      </w:r>
      <w:r w:rsidR="007767E9">
        <w:rPr>
          <w:sz w:val="28"/>
          <w:szCs w:val="28"/>
        </w:rPr>
        <w:t xml:space="preserve"> </w:t>
      </w:r>
      <w:r w:rsidR="00073B31">
        <w:rPr>
          <w:sz w:val="28"/>
          <w:szCs w:val="28"/>
        </w:rPr>
        <w:t>п</w:t>
      </w:r>
      <w:r w:rsidR="00073B31" w:rsidRPr="00905EC0">
        <w:rPr>
          <w:sz w:val="28"/>
          <w:szCs w:val="28"/>
        </w:rPr>
        <w:t>овышение индекса качества городской среды на 30%</w:t>
      </w:r>
      <w:r w:rsidR="00073B31">
        <w:rPr>
          <w:sz w:val="28"/>
          <w:szCs w:val="28"/>
        </w:rPr>
        <w:t>;</w:t>
      </w:r>
      <w:r w:rsidR="007767E9">
        <w:rPr>
          <w:sz w:val="28"/>
          <w:szCs w:val="28"/>
        </w:rPr>
        <w:t xml:space="preserve"> </w:t>
      </w:r>
      <w:r w:rsidR="00073B31">
        <w:rPr>
          <w:sz w:val="28"/>
          <w:szCs w:val="28"/>
        </w:rPr>
        <w:t>п</w:t>
      </w:r>
      <w:r w:rsidR="00073B31" w:rsidRPr="00905EC0">
        <w:rPr>
          <w:sz w:val="28"/>
          <w:szCs w:val="28"/>
        </w:rPr>
        <w:t>овышение доли граждан, принявших участие в решении вопросов развития городской среды от общего количества граждан в возрасте от 14 лет до 30%</w:t>
      </w:r>
      <w:r w:rsidR="00073B31">
        <w:rPr>
          <w:sz w:val="28"/>
          <w:szCs w:val="28"/>
        </w:rPr>
        <w:t>;</w:t>
      </w:r>
      <w:r w:rsidR="007767E9">
        <w:rPr>
          <w:sz w:val="28"/>
          <w:szCs w:val="28"/>
        </w:rPr>
        <w:t xml:space="preserve"> </w:t>
      </w:r>
      <w:r w:rsidR="00073B31">
        <w:rPr>
          <w:sz w:val="28"/>
          <w:szCs w:val="28"/>
        </w:rPr>
        <w:t>у</w:t>
      </w:r>
      <w:r w:rsidR="00073B31" w:rsidRPr="00905EC0">
        <w:rPr>
          <w:sz w:val="28"/>
          <w:szCs w:val="28"/>
        </w:rPr>
        <w:t>величение количества мероприятий  по цифровизации городского хозяйства на 2 единицы.</w:t>
      </w:r>
    </w:p>
    <w:p w:rsidR="008075E3" w:rsidRDefault="007767E9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772">
        <w:rPr>
          <w:sz w:val="28"/>
          <w:szCs w:val="28"/>
        </w:rPr>
        <w:t>И</w:t>
      </w:r>
      <w:r w:rsidR="00C8376D">
        <w:rPr>
          <w:sz w:val="28"/>
          <w:szCs w:val="28"/>
        </w:rPr>
        <w:t xml:space="preserve">сполнения представления Счетной палаты Алтайского края от 10.02.2020 № 81/ПС/20 вносятся изменения в части включения в нее мероприятий по ремонту (восстановлению) сетей наружного освещения, озеленения, иных работ по благоустройству на территории городского округа </w:t>
      </w:r>
      <w:r w:rsidR="00C8376D">
        <w:rPr>
          <w:sz w:val="28"/>
          <w:szCs w:val="28"/>
        </w:rPr>
        <w:lastRenderedPageBreak/>
        <w:t xml:space="preserve">города Новоалтайска. Распоряжением Правительства Алтайского края от 30.06.2020 № 216-р распределена субсидия на выполнение работ по благоустройству на 2020 год (в размере 8 000 тыс. рублей.). </w:t>
      </w:r>
      <w:r w:rsidR="008075E3">
        <w:rPr>
          <w:sz w:val="28"/>
          <w:szCs w:val="28"/>
        </w:rPr>
        <w:t>В муниципальную программу так же вносятся изменения по расходным обязательствам</w:t>
      </w:r>
      <w:r w:rsidR="00C8376D">
        <w:rPr>
          <w:sz w:val="28"/>
          <w:szCs w:val="28"/>
        </w:rPr>
        <w:t xml:space="preserve">   </w:t>
      </w:r>
      <w:r w:rsidR="005A2772">
        <w:rPr>
          <w:sz w:val="28"/>
          <w:szCs w:val="28"/>
        </w:rPr>
        <w:t xml:space="preserve">80,809 </w:t>
      </w:r>
      <w:r w:rsidR="008075E3">
        <w:rPr>
          <w:sz w:val="28"/>
          <w:szCs w:val="28"/>
        </w:rPr>
        <w:t xml:space="preserve">тыс. рублей в </w:t>
      </w:r>
      <w:r w:rsidR="000B3D81">
        <w:rPr>
          <w:sz w:val="28"/>
          <w:szCs w:val="28"/>
        </w:rPr>
        <w:t xml:space="preserve">рамках </w:t>
      </w:r>
      <w:r w:rsidR="00D635B8">
        <w:rPr>
          <w:sz w:val="28"/>
          <w:szCs w:val="28"/>
        </w:rPr>
        <w:t>софинансирования предоставлен</w:t>
      </w:r>
      <w:r w:rsidR="000B3D81">
        <w:rPr>
          <w:sz w:val="28"/>
          <w:szCs w:val="28"/>
        </w:rPr>
        <w:t>ной</w:t>
      </w:r>
      <w:r w:rsidR="00D635B8">
        <w:rPr>
          <w:sz w:val="28"/>
          <w:szCs w:val="28"/>
        </w:rPr>
        <w:t xml:space="preserve"> Субсиди</w:t>
      </w:r>
      <w:r w:rsidR="000B3D81">
        <w:rPr>
          <w:sz w:val="28"/>
          <w:szCs w:val="28"/>
        </w:rPr>
        <w:t>и</w:t>
      </w:r>
      <w:r w:rsidR="00D635B8">
        <w:rPr>
          <w:sz w:val="28"/>
          <w:szCs w:val="28"/>
        </w:rPr>
        <w:t>, в объеме, предусмотренном п.2.1. С</w:t>
      </w:r>
      <w:r w:rsidR="008075E3">
        <w:rPr>
          <w:sz w:val="28"/>
          <w:szCs w:val="28"/>
        </w:rPr>
        <w:t>оглашени</w:t>
      </w:r>
      <w:r w:rsidR="000B3D81">
        <w:rPr>
          <w:sz w:val="28"/>
          <w:szCs w:val="28"/>
        </w:rPr>
        <w:t>я</w:t>
      </w:r>
      <w:r w:rsidR="008075E3">
        <w:rPr>
          <w:sz w:val="28"/>
          <w:szCs w:val="28"/>
        </w:rPr>
        <w:t xml:space="preserve">  от 30.04.2019 №</w:t>
      </w:r>
      <w:r w:rsidR="000B3D81">
        <w:rPr>
          <w:sz w:val="28"/>
          <w:szCs w:val="28"/>
        </w:rPr>
        <w:t xml:space="preserve"> </w:t>
      </w:r>
      <w:r w:rsidR="008075E3">
        <w:rPr>
          <w:sz w:val="28"/>
          <w:szCs w:val="28"/>
        </w:rPr>
        <w:t>309/19-80.</w:t>
      </w:r>
    </w:p>
    <w:p w:rsidR="00C245F0" w:rsidRDefault="008075E3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5F0" w:rsidRPr="00B03489">
        <w:rPr>
          <w:sz w:val="28"/>
          <w:szCs w:val="28"/>
        </w:rPr>
        <w:t xml:space="preserve">Конечные результаты муниципальной программы определены корректно. </w:t>
      </w:r>
      <w:r w:rsidR="00CA4CBC">
        <w:rPr>
          <w:sz w:val="28"/>
          <w:szCs w:val="28"/>
        </w:rPr>
        <w:tab/>
      </w:r>
      <w:r w:rsidR="00C245F0" w:rsidRPr="00B03489">
        <w:rPr>
          <w:sz w:val="28"/>
          <w:szCs w:val="28"/>
        </w:rPr>
        <w:t>Задачи муниципальной программы и меры по ее выполнению между собой согласованы</w:t>
      </w:r>
      <w:r w:rsidR="00C245F0">
        <w:rPr>
          <w:sz w:val="28"/>
          <w:szCs w:val="28"/>
        </w:rPr>
        <w:t>.</w:t>
      </w:r>
    </w:p>
    <w:p w:rsidR="005000D0" w:rsidRDefault="005000D0" w:rsidP="00D87F87">
      <w:pPr>
        <w:spacing w:line="240" w:lineRule="atLeast"/>
        <w:jc w:val="center"/>
        <w:rPr>
          <w:sz w:val="28"/>
          <w:szCs w:val="28"/>
        </w:rPr>
      </w:pPr>
    </w:p>
    <w:p w:rsidR="009C4367" w:rsidRPr="00D121B9" w:rsidRDefault="009C4367" w:rsidP="00D87F8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3. Анализ ресурсного обеспечения</w:t>
      </w:r>
      <w:r w:rsidR="00E808A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программы </w:t>
      </w:r>
      <w:r w:rsidR="0052183B">
        <w:rPr>
          <w:sz w:val="28"/>
          <w:szCs w:val="28"/>
        </w:rPr>
        <w:t xml:space="preserve"> </w:t>
      </w:r>
      <w:r w:rsidR="000B3D81">
        <w:rPr>
          <w:sz w:val="28"/>
          <w:szCs w:val="28"/>
        </w:rPr>
        <w:t xml:space="preserve"> </w:t>
      </w: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073B31" w:rsidRDefault="00D54801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проектом постановления общий объем финансового обеспечения  </w:t>
      </w:r>
      <w:r w:rsidR="00E60D1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увеличивается на </w:t>
      </w:r>
      <w:r w:rsidR="00EC372A">
        <w:rPr>
          <w:sz w:val="28"/>
          <w:szCs w:val="28"/>
        </w:rPr>
        <w:t>10326,766</w:t>
      </w:r>
      <w:r>
        <w:rPr>
          <w:sz w:val="28"/>
          <w:szCs w:val="28"/>
        </w:rPr>
        <w:t xml:space="preserve"> тыс. руб., или </w:t>
      </w:r>
      <w:r w:rsidR="00DC2CC2">
        <w:rPr>
          <w:sz w:val="28"/>
          <w:szCs w:val="28"/>
        </w:rPr>
        <w:t>в 0,9 раза</w:t>
      </w:r>
      <w:r w:rsidR="00C01CD5">
        <w:rPr>
          <w:sz w:val="28"/>
          <w:szCs w:val="28"/>
        </w:rPr>
        <w:t xml:space="preserve">, в том числе средства федерального бюджета </w:t>
      </w:r>
      <w:r w:rsidR="00EC372A">
        <w:rPr>
          <w:sz w:val="28"/>
          <w:szCs w:val="28"/>
        </w:rPr>
        <w:t>2081,148</w:t>
      </w:r>
      <w:r w:rsidR="00C01CD5">
        <w:rPr>
          <w:sz w:val="28"/>
          <w:szCs w:val="28"/>
        </w:rPr>
        <w:t xml:space="preserve"> тыс. рублей (</w:t>
      </w:r>
      <w:r w:rsidR="00E808A1">
        <w:rPr>
          <w:sz w:val="28"/>
          <w:szCs w:val="28"/>
        </w:rPr>
        <w:t>в 0,</w:t>
      </w:r>
      <w:r w:rsidR="00DC2CC2">
        <w:rPr>
          <w:sz w:val="28"/>
          <w:szCs w:val="28"/>
        </w:rPr>
        <w:t>9 раза)</w:t>
      </w:r>
      <w:r w:rsidR="00C01CD5">
        <w:rPr>
          <w:sz w:val="28"/>
          <w:szCs w:val="28"/>
        </w:rPr>
        <w:t xml:space="preserve">, средства краевого бюджета </w:t>
      </w:r>
      <w:r w:rsidR="00EC372A">
        <w:rPr>
          <w:sz w:val="28"/>
          <w:szCs w:val="28"/>
        </w:rPr>
        <w:t>5988,904</w:t>
      </w:r>
      <w:r w:rsidR="00C01CD5">
        <w:rPr>
          <w:sz w:val="28"/>
          <w:szCs w:val="28"/>
        </w:rPr>
        <w:t xml:space="preserve"> тыс.</w:t>
      </w:r>
      <w:r w:rsidR="00DC2CC2">
        <w:rPr>
          <w:sz w:val="28"/>
          <w:szCs w:val="28"/>
        </w:rPr>
        <w:t xml:space="preserve"> </w:t>
      </w:r>
      <w:r w:rsidR="00C01CD5">
        <w:rPr>
          <w:sz w:val="28"/>
          <w:szCs w:val="28"/>
        </w:rPr>
        <w:t>рублей (</w:t>
      </w:r>
      <w:r w:rsidR="00DC2CC2">
        <w:rPr>
          <w:sz w:val="28"/>
          <w:szCs w:val="28"/>
        </w:rPr>
        <w:t>в 0,7 раз</w:t>
      </w:r>
      <w:r w:rsidR="00C01CD5">
        <w:rPr>
          <w:sz w:val="28"/>
          <w:szCs w:val="28"/>
        </w:rPr>
        <w:t xml:space="preserve">), </w:t>
      </w:r>
      <w:r w:rsidR="009C4367">
        <w:rPr>
          <w:sz w:val="28"/>
          <w:szCs w:val="28"/>
        </w:rPr>
        <w:t>средства бюджета городского округа</w:t>
      </w:r>
      <w:r w:rsidR="00B7035B">
        <w:rPr>
          <w:sz w:val="28"/>
          <w:szCs w:val="28"/>
        </w:rPr>
        <w:t xml:space="preserve"> </w:t>
      </w:r>
      <w:r w:rsidR="00EC372A">
        <w:rPr>
          <w:sz w:val="28"/>
          <w:szCs w:val="28"/>
        </w:rPr>
        <w:t>2256,714</w:t>
      </w:r>
      <w:r w:rsidR="00C01CD5">
        <w:rPr>
          <w:sz w:val="28"/>
          <w:szCs w:val="28"/>
        </w:rPr>
        <w:t xml:space="preserve"> тыс. рублей (</w:t>
      </w:r>
      <w:r w:rsidR="00DC2CC2">
        <w:rPr>
          <w:sz w:val="28"/>
          <w:szCs w:val="28"/>
        </w:rPr>
        <w:t>в 0,7 раз</w:t>
      </w:r>
      <w:r w:rsidR="00C01CD5">
        <w:rPr>
          <w:sz w:val="28"/>
          <w:szCs w:val="28"/>
        </w:rPr>
        <w:t>)</w:t>
      </w:r>
      <w:r w:rsidR="00EC372A">
        <w:rPr>
          <w:sz w:val="28"/>
          <w:szCs w:val="28"/>
        </w:rPr>
        <w:t>.</w:t>
      </w:r>
      <w:r w:rsidR="009C4367">
        <w:rPr>
          <w:sz w:val="28"/>
          <w:szCs w:val="28"/>
        </w:rPr>
        <w:t xml:space="preserve"> </w:t>
      </w:r>
    </w:p>
    <w:p w:rsidR="001028EB" w:rsidRDefault="00EC372A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изменений общий объем финансирования составит 246 959,232 тыс. руб</w:t>
      </w:r>
      <w:r w:rsidR="001028EB">
        <w:rPr>
          <w:sz w:val="28"/>
          <w:szCs w:val="28"/>
        </w:rPr>
        <w:t>лей</w:t>
      </w:r>
      <w:r>
        <w:rPr>
          <w:sz w:val="28"/>
          <w:szCs w:val="28"/>
        </w:rPr>
        <w:t xml:space="preserve">, в том числе средства федерального бюджета 220 860,408 тыс. рублей (на 0,9 </w:t>
      </w:r>
      <w:r w:rsidR="00DC2CC2">
        <w:rPr>
          <w:sz w:val="28"/>
          <w:szCs w:val="28"/>
        </w:rPr>
        <w:t>%</w:t>
      </w:r>
      <w:r>
        <w:rPr>
          <w:sz w:val="28"/>
          <w:szCs w:val="28"/>
        </w:rPr>
        <w:t>), средства краевого бюджета 18 359,384 тыс.</w:t>
      </w:r>
      <w:r w:rsidR="00DC2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(на 32,6 </w:t>
      </w:r>
      <w:r w:rsidR="00DC2CC2">
        <w:rPr>
          <w:sz w:val="28"/>
          <w:szCs w:val="28"/>
        </w:rPr>
        <w:t>%</w:t>
      </w:r>
      <w:r>
        <w:rPr>
          <w:sz w:val="28"/>
          <w:szCs w:val="28"/>
        </w:rPr>
        <w:t xml:space="preserve">), средства бюджета городского округа 7 739,440 тыс. рублей (на 29,2 </w:t>
      </w:r>
      <w:r w:rsidR="00DC2CC2">
        <w:rPr>
          <w:sz w:val="28"/>
          <w:szCs w:val="28"/>
        </w:rPr>
        <w:t>%</w:t>
      </w:r>
      <w:r>
        <w:rPr>
          <w:sz w:val="28"/>
          <w:szCs w:val="28"/>
        </w:rPr>
        <w:t>).</w:t>
      </w:r>
    </w:p>
    <w:p w:rsidR="00DD12AE" w:rsidRDefault="001028EB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E60D1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пересматриваются объемы финансового обеспечения на 2020 и 2021 годы.</w:t>
      </w:r>
    </w:p>
    <w:p w:rsidR="005000D0" w:rsidRDefault="00EC372A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12C">
        <w:rPr>
          <w:sz w:val="28"/>
          <w:szCs w:val="28"/>
        </w:rPr>
        <w:t>Объемы финансового о</w:t>
      </w:r>
      <w:r w:rsidR="005000D0">
        <w:rPr>
          <w:sz w:val="28"/>
          <w:szCs w:val="28"/>
        </w:rPr>
        <w:t>беспечения указанные в проекте на</w:t>
      </w:r>
      <w:r w:rsidR="00D6712C">
        <w:rPr>
          <w:sz w:val="28"/>
          <w:szCs w:val="28"/>
        </w:rPr>
        <w:t xml:space="preserve"> </w:t>
      </w:r>
      <w:r w:rsidR="00DD12AE">
        <w:rPr>
          <w:sz w:val="28"/>
          <w:szCs w:val="28"/>
        </w:rPr>
        <w:t xml:space="preserve">2020 год за </w:t>
      </w:r>
      <w:r w:rsidR="00D6712C">
        <w:rPr>
          <w:sz w:val="28"/>
          <w:szCs w:val="28"/>
        </w:rPr>
        <w:t xml:space="preserve">счет средств федерального, краевого и местного бюджетов </w:t>
      </w:r>
      <w:r w:rsidR="00D6712C" w:rsidRPr="005000D0">
        <w:rPr>
          <w:sz w:val="28"/>
          <w:szCs w:val="28"/>
          <w:u w:val="single"/>
        </w:rPr>
        <w:t>не соответствуют</w:t>
      </w:r>
      <w:r w:rsidR="00D6712C">
        <w:rPr>
          <w:sz w:val="28"/>
          <w:szCs w:val="28"/>
        </w:rPr>
        <w:t xml:space="preserve"> бюджетным назначениям, предусмотренным решением Новоалтайского городского Собрания депутатов от 17.12.2019 №</w:t>
      </w:r>
      <w:r w:rsidR="00DD12AE">
        <w:rPr>
          <w:sz w:val="28"/>
          <w:szCs w:val="28"/>
        </w:rPr>
        <w:t xml:space="preserve"> </w:t>
      </w:r>
      <w:r w:rsidR="00D6712C">
        <w:rPr>
          <w:sz w:val="28"/>
          <w:szCs w:val="28"/>
        </w:rPr>
        <w:t>30 «О бюджете городского округа города Новоалтайска на 2020 год» (в редакции от 27.01.2020 №1, от 18.02.2020 №2, от 05.03.2020 №7, от 16.06.2020 №13, от 21.10.2020 №18, от 22.12.2020 №27)</w:t>
      </w:r>
      <w:r w:rsidR="00DD12AE">
        <w:rPr>
          <w:sz w:val="28"/>
          <w:szCs w:val="28"/>
        </w:rPr>
        <w:t>.</w:t>
      </w:r>
      <w:r w:rsidR="005000D0">
        <w:rPr>
          <w:sz w:val="28"/>
          <w:szCs w:val="28"/>
        </w:rPr>
        <w:t xml:space="preserve"> </w:t>
      </w:r>
    </w:p>
    <w:p w:rsidR="00EC372A" w:rsidRDefault="00DD12AE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финансового обеспечения указанные в проекте на 2021 год за счет средств федерального, краевого и местного бюджетов соответствуют бюджетным назначениям, предусмотренным решением Новоалтайского городского Собрания депутатов от 22.12.2020 № 26 «О бюджете городского округа города Новоалтайска на 2021 год».</w:t>
      </w:r>
    </w:p>
    <w:p w:rsidR="009C4367" w:rsidRDefault="009C4367" w:rsidP="00D87F87">
      <w:pPr>
        <w:spacing w:line="240" w:lineRule="atLeast"/>
        <w:ind w:firstLine="709"/>
        <w:jc w:val="both"/>
        <w:rPr>
          <w:sz w:val="28"/>
          <w:szCs w:val="28"/>
        </w:rPr>
      </w:pPr>
      <w:r w:rsidRPr="007712E3">
        <w:rPr>
          <w:sz w:val="28"/>
          <w:szCs w:val="28"/>
          <w:lang w:eastAsia="ar-SA"/>
        </w:rPr>
        <w:t xml:space="preserve">Объёмы финансирования подлежат ежегодному уточнению в связи с </w:t>
      </w:r>
      <w:r>
        <w:rPr>
          <w:sz w:val="28"/>
          <w:szCs w:val="28"/>
          <w:lang w:eastAsia="ar-SA"/>
        </w:rPr>
        <w:t xml:space="preserve">   </w:t>
      </w:r>
      <w:r w:rsidRPr="007712E3">
        <w:rPr>
          <w:sz w:val="28"/>
          <w:szCs w:val="28"/>
          <w:lang w:eastAsia="ar-SA"/>
        </w:rPr>
        <w:t>решением</w:t>
      </w:r>
      <w:r w:rsidR="00DD12AE">
        <w:rPr>
          <w:sz w:val="28"/>
          <w:szCs w:val="28"/>
          <w:lang w:eastAsia="ar-SA"/>
        </w:rPr>
        <w:t xml:space="preserve"> от 22.12.2020 №26</w:t>
      </w:r>
      <w:r w:rsidRPr="007712E3">
        <w:rPr>
          <w:sz w:val="28"/>
          <w:szCs w:val="28"/>
          <w:lang w:eastAsia="ar-SA"/>
        </w:rPr>
        <w:t xml:space="preserve"> «О бюджете городского округа</w:t>
      </w:r>
      <w:r w:rsidR="00E44F3E">
        <w:rPr>
          <w:sz w:val="28"/>
          <w:szCs w:val="28"/>
          <w:lang w:eastAsia="ar-SA"/>
        </w:rPr>
        <w:t xml:space="preserve"> города Новоалтайска на 2021 год»</w:t>
      </w:r>
      <w:r>
        <w:rPr>
          <w:sz w:val="28"/>
          <w:szCs w:val="28"/>
          <w:lang w:eastAsia="ar-SA"/>
        </w:rPr>
        <w:t>.</w:t>
      </w: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46A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D87F87">
      <w:pPr>
        <w:spacing w:line="240" w:lineRule="atLeast"/>
        <w:jc w:val="both"/>
        <w:rPr>
          <w:sz w:val="28"/>
          <w:szCs w:val="28"/>
        </w:rPr>
      </w:pPr>
    </w:p>
    <w:p w:rsidR="009C4367" w:rsidRDefault="009C4367" w:rsidP="00D87F87">
      <w:pPr>
        <w:spacing w:line="240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2FEC">
        <w:rPr>
          <w:sz w:val="28"/>
          <w:szCs w:val="28"/>
        </w:rPr>
        <w:t>Выводы</w:t>
      </w:r>
      <w:r w:rsidRPr="00212F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предложения</w:t>
      </w:r>
    </w:p>
    <w:p w:rsidR="009C4367" w:rsidRPr="00CE67AD" w:rsidRDefault="009C4367" w:rsidP="00D87F87">
      <w:pPr>
        <w:spacing w:line="240" w:lineRule="atLeast"/>
        <w:jc w:val="both"/>
        <w:rPr>
          <w:bCs/>
          <w:sz w:val="28"/>
          <w:szCs w:val="28"/>
        </w:rPr>
      </w:pPr>
    </w:p>
    <w:p w:rsidR="00C667C8" w:rsidRDefault="00E55A30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E67AD">
        <w:rPr>
          <w:b w:val="0"/>
          <w:sz w:val="28"/>
          <w:szCs w:val="28"/>
        </w:rPr>
        <w:t xml:space="preserve">Объемы финансового обеспечения указанные в проекте </w:t>
      </w:r>
      <w:r w:rsidR="00C10DE4">
        <w:rPr>
          <w:b w:val="0"/>
          <w:sz w:val="28"/>
          <w:szCs w:val="28"/>
        </w:rPr>
        <w:t xml:space="preserve">постановления о внесении изменения в постановление Администрации города Новоалтайска от </w:t>
      </w:r>
      <w:r w:rsidR="00C10DE4">
        <w:rPr>
          <w:b w:val="0"/>
          <w:sz w:val="28"/>
          <w:szCs w:val="28"/>
        </w:rPr>
        <w:lastRenderedPageBreak/>
        <w:t>30.03.2018 № 463, которым вносится изменения в муниципальную программу  не соответствует бюджетным назначениям</w:t>
      </w:r>
      <w:r w:rsidR="00C667C8">
        <w:rPr>
          <w:b w:val="0"/>
          <w:sz w:val="28"/>
          <w:szCs w:val="28"/>
        </w:rPr>
        <w:t xml:space="preserve">, предусмотренного </w:t>
      </w:r>
      <w:r w:rsidRPr="00CE67AD">
        <w:rPr>
          <w:b w:val="0"/>
          <w:sz w:val="28"/>
          <w:szCs w:val="28"/>
        </w:rPr>
        <w:t>решением Новоалтайского городского Собрания депутатов от 17.12.2019 № 30 «О бюджете городского округа города Новоалтайска на 2020 год» (в редакции от 27.01.2020 №1, от 18.02.2020 №2, от 05.03.2020 №7, от 16.06.2020 №13, от 21.10.2020 №18, от 22.12.2020 №27).</w:t>
      </w:r>
      <w:r w:rsidR="00CE67AD">
        <w:rPr>
          <w:b w:val="0"/>
          <w:sz w:val="28"/>
          <w:szCs w:val="28"/>
        </w:rPr>
        <w:t xml:space="preserve"> </w:t>
      </w:r>
    </w:p>
    <w:p w:rsidR="00C667C8" w:rsidRDefault="00CE67AD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C667C8">
        <w:rPr>
          <w:b w:val="0"/>
          <w:sz w:val="28"/>
          <w:szCs w:val="28"/>
        </w:rPr>
        <w:t xml:space="preserve"> соответствии с п. 4, 5 статьи 5 решения Новоалтайского городского Собрания депутатов </w:t>
      </w:r>
      <w:r w:rsidR="00C667C8" w:rsidRPr="00CE67AD">
        <w:rPr>
          <w:b w:val="0"/>
          <w:sz w:val="28"/>
          <w:szCs w:val="28"/>
        </w:rPr>
        <w:t>от 17.12.2019 № 30 «О бюджете городского округа города Новоалтайска на 2020 год»</w:t>
      </w:r>
      <w:r w:rsidR="00C667C8">
        <w:rPr>
          <w:b w:val="0"/>
          <w:sz w:val="28"/>
          <w:szCs w:val="28"/>
        </w:rPr>
        <w:t xml:space="preserve"> были внесены изменения в сводную бюджетную </w:t>
      </w:r>
      <w:r w:rsidR="00C667C8" w:rsidRPr="00C667C8">
        <w:rPr>
          <w:b w:val="0"/>
          <w:sz w:val="28"/>
          <w:szCs w:val="28"/>
        </w:rPr>
        <w:t>роспись связанные с отражением бюджетных ассигнований на мероприятие по  ремонту (восстановлению) сетей наружного освещения, озеленения, иных работ по благоустройству на территории городского округа города Новоалтайска</w:t>
      </w:r>
      <w:r w:rsidR="00842E4D">
        <w:rPr>
          <w:b w:val="0"/>
          <w:sz w:val="28"/>
          <w:szCs w:val="28"/>
        </w:rPr>
        <w:t xml:space="preserve">. Распоряжением Правительства Алтайского края от 30.06.2020 № 216-р распределена субсидия на выполнение работ по благоустройству на 2020 год </w:t>
      </w:r>
      <w:r w:rsidR="00C667C8">
        <w:rPr>
          <w:b w:val="0"/>
          <w:sz w:val="28"/>
          <w:szCs w:val="28"/>
        </w:rPr>
        <w:t xml:space="preserve"> в рамках муниципальной программы «Формирование комфортной городской среды городского округа город Новоалтайск на 2018-2024 годы» утвержденной постановлением Администраци города Новоалтайска от 30.03.2018 № 463.</w:t>
      </w:r>
    </w:p>
    <w:p w:rsidR="00432C7B" w:rsidRDefault="00432C7B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тем, что внесение изменений в решение о бюджете на 2020 год за пределами финансового года не представляется возможным, так как действие решения законности закончилось 31.12.2020</w:t>
      </w:r>
      <w:r w:rsidR="00F83B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 w:rsidR="00F83B44">
        <w:rPr>
          <w:b w:val="0"/>
          <w:sz w:val="28"/>
          <w:szCs w:val="28"/>
        </w:rPr>
        <w:t>, р</w:t>
      </w:r>
      <w:r w:rsidR="00842E4D">
        <w:rPr>
          <w:b w:val="0"/>
          <w:sz w:val="28"/>
          <w:szCs w:val="28"/>
        </w:rPr>
        <w:t>екомендую учесть указанные изменения при подготовке отчета об исполнении бюджета</w:t>
      </w:r>
      <w:r w:rsidR="00D87F87">
        <w:rPr>
          <w:b w:val="0"/>
          <w:sz w:val="28"/>
          <w:szCs w:val="28"/>
        </w:rPr>
        <w:t xml:space="preserve">                   </w:t>
      </w:r>
      <w:r w:rsidR="00842E4D">
        <w:rPr>
          <w:b w:val="0"/>
          <w:sz w:val="28"/>
          <w:szCs w:val="28"/>
        </w:rPr>
        <w:t xml:space="preserve"> за 2020 год.</w:t>
      </w:r>
    </w:p>
    <w:p w:rsidR="00842E4D" w:rsidRDefault="00842E4D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дальнейшем не допускать нарушения абзаца 4 пункта 4.2 постановления от 25.05.2015 № 984 « </w:t>
      </w:r>
      <w:r w:rsidR="0096344D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б утверждении Порядка разработки, реализации и оценки эффективности муниципальных программ города Новоалтайска»</w:t>
      </w:r>
      <w:r w:rsidR="00F83B44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в части сроков внесения изменений в муниципальных программах (до 31 декабря текущего финансового года). </w:t>
      </w:r>
    </w:p>
    <w:p w:rsidR="00F83B44" w:rsidRPr="00C667C8" w:rsidRDefault="00D87F87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87F87">
        <w:rPr>
          <w:b w:val="0"/>
          <w:sz w:val="28"/>
          <w:szCs w:val="28"/>
        </w:rPr>
        <w:t xml:space="preserve">Контрольно-счетная палата города Новоалтайска предлагает, рассмотреть проект </w:t>
      </w:r>
      <w:r>
        <w:rPr>
          <w:b w:val="0"/>
          <w:sz w:val="28"/>
          <w:szCs w:val="28"/>
        </w:rPr>
        <w:t xml:space="preserve">муниципальной программы «Формирование комфортной городской среды городского округа город Новоалтайск на 2018-2024 годы» </w:t>
      </w:r>
      <w:r w:rsidRPr="00D87F87">
        <w:rPr>
          <w:b w:val="0"/>
          <w:sz w:val="28"/>
          <w:szCs w:val="28"/>
        </w:rPr>
        <w:t>в установленном порядке.</w:t>
      </w:r>
    </w:p>
    <w:p w:rsidR="009C4367" w:rsidRDefault="009C4367" w:rsidP="00D87F87">
      <w:pPr>
        <w:spacing w:line="240" w:lineRule="atLeast"/>
        <w:jc w:val="both"/>
        <w:rPr>
          <w:color w:val="000000"/>
          <w:sz w:val="28"/>
          <w:szCs w:val="28"/>
        </w:rPr>
      </w:pPr>
    </w:p>
    <w:p w:rsidR="002B7073" w:rsidRPr="003C1016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D6712C">
        <w:tc>
          <w:tcPr>
            <w:tcW w:w="5388" w:type="dxa"/>
          </w:tcPr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D6712C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1B" w:rsidRDefault="00F7661B" w:rsidP="00D2793C">
      <w:r>
        <w:separator/>
      </w:r>
    </w:p>
  </w:endnote>
  <w:endnote w:type="continuationSeparator" w:id="1">
    <w:p w:rsidR="00F7661B" w:rsidRDefault="00F7661B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C667C8" w:rsidRDefault="00D87F86">
        <w:pPr>
          <w:pStyle w:val="aa"/>
          <w:jc w:val="right"/>
        </w:pPr>
        <w:fldSimple w:instr=" PAGE   \* MERGEFORMAT ">
          <w:r w:rsidR="008F1489">
            <w:rPr>
              <w:noProof/>
            </w:rPr>
            <w:t>3</w:t>
          </w:r>
        </w:fldSimple>
      </w:p>
    </w:sdtContent>
  </w:sdt>
  <w:p w:rsidR="00C667C8" w:rsidRDefault="00C667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1B" w:rsidRDefault="00F7661B" w:rsidP="00D2793C">
      <w:r>
        <w:separator/>
      </w:r>
    </w:p>
  </w:footnote>
  <w:footnote w:type="continuationSeparator" w:id="1">
    <w:p w:rsidR="00F7661B" w:rsidRDefault="00F7661B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469A0"/>
    <w:rsid w:val="00073B31"/>
    <w:rsid w:val="000746DB"/>
    <w:rsid w:val="00081D94"/>
    <w:rsid w:val="0009646A"/>
    <w:rsid w:val="000B3C13"/>
    <w:rsid w:val="000B3D81"/>
    <w:rsid w:val="000B4D7A"/>
    <w:rsid w:val="000C424B"/>
    <w:rsid w:val="000C4C33"/>
    <w:rsid w:val="000D4989"/>
    <w:rsid w:val="001028EB"/>
    <w:rsid w:val="0010313A"/>
    <w:rsid w:val="001163EB"/>
    <w:rsid w:val="00130602"/>
    <w:rsid w:val="00133C74"/>
    <w:rsid w:val="00143E55"/>
    <w:rsid w:val="00191027"/>
    <w:rsid w:val="001A6495"/>
    <w:rsid w:val="001D2551"/>
    <w:rsid w:val="001D74F7"/>
    <w:rsid w:val="001E4404"/>
    <w:rsid w:val="001F20F8"/>
    <w:rsid w:val="00211082"/>
    <w:rsid w:val="00216450"/>
    <w:rsid w:val="00236F49"/>
    <w:rsid w:val="002465B3"/>
    <w:rsid w:val="002A5501"/>
    <w:rsid w:val="002B5D0A"/>
    <w:rsid w:val="002B7073"/>
    <w:rsid w:val="002F23FB"/>
    <w:rsid w:val="0031219F"/>
    <w:rsid w:val="0032619B"/>
    <w:rsid w:val="00330F23"/>
    <w:rsid w:val="003C6ECB"/>
    <w:rsid w:val="003D54F2"/>
    <w:rsid w:val="003F001C"/>
    <w:rsid w:val="004243F1"/>
    <w:rsid w:val="00432C7B"/>
    <w:rsid w:val="00435D52"/>
    <w:rsid w:val="0044226B"/>
    <w:rsid w:val="00450630"/>
    <w:rsid w:val="00471E17"/>
    <w:rsid w:val="00476C82"/>
    <w:rsid w:val="004D2F4A"/>
    <w:rsid w:val="005000D0"/>
    <w:rsid w:val="005005F1"/>
    <w:rsid w:val="005049BC"/>
    <w:rsid w:val="005053F7"/>
    <w:rsid w:val="0052183B"/>
    <w:rsid w:val="00527B9F"/>
    <w:rsid w:val="005333A5"/>
    <w:rsid w:val="00554B5D"/>
    <w:rsid w:val="005861D1"/>
    <w:rsid w:val="005A2772"/>
    <w:rsid w:val="005A510D"/>
    <w:rsid w:val="005C0159"/>
    <w:rsid w:val="005E15F7"/>
    <w:rsid w:val="006335B6"/>
    <w:rsid w:val="00645170"/>
    <w:rsid w:val="00671DB3"/>
    <w:rsid w:val="00690923"/>
    <w:rsid w:val="006B221A"/>
    <w:rsid w:val="006B64D3"/>
    <w:rsid w:val="006B6642"/>
    <w:rsid w:val="006D1C59"/>
    <w:rsid w:val="006E02EA"/>
    <w:rsid w:val="006E5AD2"/>
    <w:rsid w:val="007206CE"/>
    <w:rsid w:val="00730B7A"/>
    <w:rsid w:val="007767E9"/>
    <w:rsid w:val="007A5847"/>
    <w:rsid w:val="007B0ABA"/>
    <w:rsid w:val="007B472D"/>
    <w:rsid w:val="007D2BA7"/>
    <w:rsid w:val="008075E3"/>
    <w:rsid w:val="00807EB6"/>
    <w:rsid w:val="00807FDF"/>
    <w:rsid w:val="00842E4D"/>
    <w:rsid w:val="00851F88"/>
    <w:rsid w:val="00881B14"/>
    <w:rsid w:val="008A2BEC"/>
    <w:rsid w:val="008C61EA"/>
    <w:rsid w:val="008E7083"/>
    <w:rsid w:val="008F1489"/>
    <w:rsid w:val="00920156"/>
    <w:rsid w:val="009232A1"/>
    <w:rsid w:val="0092775C"/>
    <w:rsid w:val="00953257"/>
    <w:rsid w:val="0096012D"/>
    <w:rsid w:val="0096344D"/>
    <w:rsid w:val="009C4367"/>
    <w:rsid w:val="009E377A"/>
    <w:rsid w:val="00A01F29"/>
    <w:rsid w:val="00A1480F"/>
    <w:rsid w:val="00A16329"/>
    <w:rsid w:val="00A47E10"/>
    <w:rsid w:val="00A53A02"/>
    <w:rsid w:val="00A77B0E"/>
    <w:rsid w:val="00AA6A31"/>
    <w:rsid w:val="00AB31F6"/>
    <w:rsid w:val="00B03489"/>
    <w:rsid w:val="00B31B8F"/>
    <w:rsid w:val="00B3482F"/>
    <w:rsid w:val="00B7035B"/>
    <w:rsid w:val="00B76DA6"/>
    <w:rsid w:val="00BA2626"/>
    <w:rsid w:val="00BB58FA"/>
    <w:rsid w:val="00BC03B2"/>
    <w:rsid w:val="00BF11FF"/>
    <w:rsid w:val="00C01CD5"/>
    <w:rsid w:val="00C10B6D"/>
    <w:rsid w:val="00C10DE4"/>
    <w:rsid w:val="00C245F0"/>
    <w:rsid w:val="00C3314B"/>
    <w:rsid w:val="00C45F55"/>
    <w:rsid w:val="00C667C8"/>
    <w:rsid w:val="00C73A87"/>
    <w:rsid w:val="00C8376D"/>
    <w:rsid w:val="00C9489E"/>
    <w:rsid w:val="00CA0802"/>
    <w:rsid w:val="00CA4CBC"/>
    <w:rsid w:val="00CE67AD"/>
    <w:rsid w:val="00D0128C"/>
    <w:rsid w:val="00D2793C"/>
    <w:rsid w:val="00D54801"/>
    <w:rsid w:val="00D57494"/>
    <w:rsid w:val="00D635B8"/>
    <w:rsid w:val="00D6712C"/>
    <w:rsid w:val="00D861EF"/>
    <w:rsid w:val="00D87F86"/>
    <w:rsid w:val="00D87F87"/>
    <w:rsid w:val="00DB3888"/>
    <w:rsid w:val="00DC2CC2"/>
    <w:rsid w:val="00DC6A3C"/>
    <w:rsid w:val="00DD0FC1"/>
    <w:rsid w:val="00DD12AE"/>
    <w:rsid w:val="00DD2E45"/>
    <w:rsid w:val="00E024DD"/>
    <w:rsid w:val="00E10ED8"/>
    <w:rsid w:val="00E11040"/>
    <w:rsid w:val="00E40CB5"/>
    <w:rsid w:val="00E44F3E"/>
    <w:rsid w:val="00E451B9"/>
    <w:rsid w:val="00E541E3"/>
    <w:rsid w:val="00E55A30"/>
    <w:rsid w:val="00E60D1B"/>
    <w:rsid w:val="00E613CF"/>
    <w:rsid w:val="00E808A1"/>
    <w:rsid w:val="00EC372A"/>
    <w:rsid w:val="00ED146F"/>
    <w:rsid w:val="00EF61A6"/>
    <w:rsid w:val="00F02D9A"/>
    <w:rsid w:val="00F12EF4"/>
    <w:rsid w:val="00F5448A"/>
    <w:rsid w:val="00F7661B"/>
    <w:rsid w:val="00F83B44"/>
    <w:rsid w:val="00F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5E5B-994F-4205-9906-7D7F99C9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8</cp:revision>
  <cp:lastPrinted>2021-01-26T05:03:00Z</cp:lastPrinted>
  <dcterms:created xsi:type="dcterms:W3CDTF">2021-01-21T09:01:00Z</dcterms:created>
  <dcterms:modified xsi:type="dcterms:W3CDTF">2021-01-26T05:04:00Z</dcterms:modified>
</cp:coreProperties>
</file>