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04" w:rsidRDefault="005B6304" w:rsidP="007E30F9">
      <w:pPr>
        <w:pStyle w:val="5"/>
        <w:jc w:val="center"/>
        <w:rPr>
          <w:b/>
          <w:sz w:val="28"/>
          <w:szCs w:val="28"/>
        </w:rPr>
      </w:pPr>
    </w:p>
    <w:p w:rsidR="00656FAB" w:rsidRDefault="00656FAB" w:rsidP="007E30F9">
      <w:pPr>
        <w:pStyle w:val="5"/>
        <w:jc w:val="center"/>
        <w:rPr>
          <w:b/>
          <w:sz w:val="28"/>
          <w:szCs w:val="28"/>
        </w:rPr>
      </w:pPr>
    </w:p>
    <w:p w:rsidR="007E30F9" w:rsidRDefault="000F548A" w:rsidP="007E30F9">
      <w:pPr>
        <w:pStyle w:val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30F9">
        <w:rPr>
          <w:noProof/>
        </w:rPr>
        <w:drawing>
          <wp:inline distT="0" distB="0" distL="0" distR="0">
            <wp:extent cx="671195" cy="760095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0F9" w:rsidRPr="007E30F9" w:rsidRDefault="007E30F9" w:rsidP="007E30F9">
      <w:pPr>
        <w:jc w:val="center"/>
        <w:rPr>
          <w:b/>
          <w:sz w:val="28"/>
          <w:szCs w:val="28"/>
        </w:rPr>
      </w:pPr>
      <w:r w:rsidRPr="007E30F9">
        <w:rPr>
          <w:b/>
          <w:sz w:val="28"/>
          <w:szCs w:val="28"/>
        </w:rPr>
        <w:t>Контрольно-счетная палата</w:t>
      </w:r>
    </w:p>
    <w:p w:rsidR="007E30F9" w:rsidRPr="007E30F9" w:rsidRDefault="007E30F9" w:rsidP="007E30F9">
      <w:pPr>
        <w:jc w:val="center"/>
        <w:rPr>
          <w:sz w:val="28"/>
          <w:szCs w:val="28"/>
        </w:rPr>
      </w:pPr>
      <w:r w:rsidRPr="007E30F9">
        <w:rPr>
          <w:b/>
          <w:sz w:val="28"/>
          <w:szCs w:val="28"/>
        </w:rPr>
        <w:t>города Новоалтайска  Алтайского края</w:t>
      </w:r>
    </w:p>
    <w:p w:rsidR="007E30F9" w:rsidRPr="007E30F9" w:rsidRDefault="007E30F9" w:rsidP="007E30F9">
      <w:pPr>
        <w:ind w:right="850"/>
        <w:jc w:val="right"/>
        <w:rPr>
          <w:b/>
          <w:sz w:val="28"/>
          <w:szCs w:val="28"/>
        </w:rPr>
      </w:pPr>
    </w:p>
    <w:p w:rsidR="007E30F9" w:rsidRPr="005E2E4E" w:rsidRDefault="007E30F9" w:rsidP="007E30F9">
      <w:pPr>
        <w:jc w:val="right"/>
        <w:rPr>
          <w:sz w:val="24"/>
          <w:szCs w:val="24"/>
        </w:rPr>
      </w:pPr>
    </w:p>
    <w:p w:rsidR="007E30F9" w:rsidRPr="005E2E4E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Default="007E30F9" w:rsidP="007E30F9"/>
    <w:p w:rsidR="007E30F9" w:rsidRPr="000A558B" w:rsidRDefault="007E30F9" w:rsidP="007E30F9"/>
    <w:p w:rsidR="007E30F9" w:rsidRPr="007E30F9" w:rsidRDefault="007E30F9" w:rsidP="007E30F9">
      <w:pPr>
        <w:pStyle w:val="1"/>
        <w:rPr>
          <w:rFonts w:ascii="Times New Roman" w:hAnsi="Times New Roman"/>
          <w:sz w:val="28"/>
          <w:szCs w:val="28"/>
        </w:rPr>
      </w:pPr>
      <w:r w:rsidRPr="007E30F9">
        <w:rPr>
          <w:rFonts w:ascii="Times New Roman" w:hAnsi="Times New Roman"/>
          <w:sz w:val="28"/>
          <w:szCs w:val="28"/>
        </w:rPr>
        <w:t xml:space="preserve">ОТЧЕТ </w:t>
      </w:r>
    </w:p>
    <w:p w:rsidR="007E30F9" w:rsidRP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0F9">
        <w:rPr>
          <w:rFonts w:ascii="Times New Roman" w:hAnsi="Times New Roman" w:cs="Times New Roman"/>
          <w:b/>
          <w:sz w:val="28"/>
          <w:szCs w:val="28"/>
        </w:rPr>
        <w:t>о деятельности Контрольно-счетной палаты</w:t>
      </w:r>
    </w:p>
    <w:p w:rsidR="007E30F9" w:rsidRP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0F9">
        <w:rPr>
          <w:rFonts w:ascii="Times New Roman" w:hAnsi="Times New Roman" w:cs="Times New Roman"/>
          <w:b/>
          <w:sz w:val="28"/>
          <w:szCs w:val="28"/>
        </w:rPr>
        <w:t>города Новоалтайска Алтайского края</w:t>
      </w: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0F9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A6587">
        <w:rPr>
          <w:rFonts w:ascii="Times New Roman" w:hAnsi="Times New Roman" w:cs="Times New Roman"/>
          <w:b/>
          <w:sz w:val="28"/>
          <w:szCs w:val="28"/>
        </w:rPr>
        <w:t>1</w:t>
      </w:r>
      <w:r w:rsidRPr="007E3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9A" w:rsidRDefault="00793E9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95A" w:rsidRDefault="0014095A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3F79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Новоалтайск </w:t>
      </w:r>
    </w:p>
    <w:p w:rsidR="007E30F9" w:rsidRDefault="007E30F9" w:rsidP="007E30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A658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30F9" w:rsidRPr="0097642A" w:rsidRDefault="001A55AB" w:rsidP="00283C4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7642A">
        <w:rPr>
          <w:b/>
          <w:sz w:val="28"/>
          <w:szCs w:val="28"/>
        </w:rPr>
        <w:lastRenderedPageBreak/>
        <w:t>Общие положения</w:t>
      </w:r>
    </w:p>
    <w:p w:rsidR="001A55AB" w:rsidRPr="0097642A" w:rsidRDefault="001A55AB" w:rsidP="001A55AB">
      <w:pPr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Отчет о деятельности Контрольно-счетной палаты города Новоалтайска Алтайского края (далее – Контрольно-счетная палата) за 202</w:t>
      </w:r>
      <w:r w:rsidR="003A6587" w:rsidRPr="0097642A">
        <w:rPr>
          <w:sz w:val="28"/>
          <w:szCs w:val="28"/>
        </w:rPr>
        <w:t>1</w:t>
      </w:r>
      <w:r w:rsidRPr="0097642A">
        <w:rPr>
          <w:sz w:val="28"/>
          <w:szCs w:val="28"/>
        </w:rPr>
        <w:t xml:space="preserve"> год подготовлен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с п.2 ст. 20 Положения «О Контрольно-счетной палате города Новоалтайска Алтайского края», утвержденного решением Новоалтайского городского Собрания депутатов от 2</w:t>
      </w:r>
      <w:r w:rsidR="00DA3FB0" w:rsidRPr="0097642A">
        <w:rPr>
          <w:sz w:val="28"/>
          <w:szCs w:val="28"/>
        </w:rPr>
        <w:t>1</w:t>
      </w:r>
      <w:r w:rsidRPr="0097642A">
        <w:rPr>
          <w:sz w:val="28"/>
          <w:szCs w:val="28"/>
        </w:rPr>
        <w:t>.1</w:t>
      </w:r>
      <w:r w:rsidR="00DA3FB0" w:rsidRPr="0097642A">
        <w:rPr>
          <w:sz w:val="28"/>
          <w:szCs w:val="28"/>
        </w:rPr>
        <w:t>2</w:t>
      </w:r>
      <w:r w:rsidRPr="0097642A">
        <w:rPr>
          <w:sz w:val="28"/>
          <w:szCs w:val="28"/>
        </w:rPr>
        <w:t>.20</w:t>
      </w:r>
      <w:r w:rsidR="00DA3FB0" w:rsidRPr="0097642A">
        <w:rPr>
          <w:sz w:val="28"/>
          <w:szCs w:val="28"/>
        </w:rPr>
        <w:t>21</w:t>
      </w:r>
      <w:r w:rsidRPr="0097642A">
        <w:rPr>
          <w:sz w:val="28"/>
          <w:szCs w:val="28"/>
        </w:rPr>
        <w:t xml:space="preserve"> № </w:t>
      </w:r>
      <w:r w:rsidR="00DA3FB0" w:rsidRPr="0097642A">
        <w:rPr>
          <w:sz w:val="28"/>
          <w:szCs w:val="28"/>
        </w:rPr>
        <w:t>38</w:t>
      </w:r>
      <w:r w:rsidRPr="0097642A">
        <w:rPr>
          <w:sz w:val="28"/>
          <w:szCs w:val="28"/>
        </w:rPr>
        <w:t xml:space="preserve"> (далее – Положение о Контрольно-счетной палате). </w:t>
      </w:r>
    </w:p>
    <w:p w:rsidR="001A55AB" w:rsidRPr="0097642A" w:rsidRDefault="001A55AB" w:rsidP="001A55AB">
      <w:pPr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В Отчете отражены результаты деятельности Контрольно-счетной палаты по выполнению возложенных задач и реализации полномочий, определенных законодательством.</w:t>
      </w:r>
    </w:p>
    <w:p w:rsidR="00015297" w:rsidRPr="0097642A" w:rsidRDefault="00015297" w:rsidP="001A55AB">
      <w:pPr>
        <w:adjustRightInd w:val="0"/>
        <w:ind w:firstLine="540"/>
        <w:jc w:val="both"/>
        <w:rPr>
          <w:b/>
          <w:sz w:val="28"/>
          <w:szCs w:val="28"/>
        </w:rPr>
      </w:pPr>
    </w:p>
    <w:p w:rsidR="001A55AB" w:rsidRPr="0097642A" w:rsidRDefault="001A55AB" w:rsidP="00E70B54">
      <w:pPr>
        <w:ind w:firstLine="225"/>
        <w:jc w:val="center"/>
        <w:rPr>
          <w:rStyle w:val="a6"/>
          <w:rFonts w:ascii="Times New Roman" w:hAnsi="Times New Roman"/>
          <w:bCs w:val="0"/>
          <w:sz w:val="28"/>
          <w:szCs w:val="28"/>
        </w:rPr>
      </w:pPr>
      <w:r w:rsidRPr="0097642A">
        <w:rPr>
          <w:rStyle w:val="a6"/>
          <w:rFonts w:ascii="Times New Roman" w:hAnsi="Times New Roman"/>
          <w:bCs w:val="0"/>
          <w:sz w:val="28"/>
          <w:szCs w:val="28"/>
        </w:rPr>
        <w:t xml:space="preserve"> 1</w:t>
      </w:r>
      <w:r w:rsidR="004D5400" w:rsidRPr="0097642A">
        <w:rPr>
          <w:rStyle w:val="a6"/>
          <w:rFonts w:ascii="Times New Roman" w:hAnsi="Times New Roman"/>
          <w:bCs w:val="0"/>
          <w:sz w:val="28"/>
          <w:szCs w:val="28"/>
        </w:rPr>
        <w:t>. Основные</w:t>
      </w:r>
      <w:r w:rsidRPr="0097642A">
        <w:rPr>
          <w:rStyle w:val="a6"/>
          <w:rFonts w:ascii="Times New Roman" w:hAnsi="Times New Roman"/>
          <w:bCs w:val="0"/>
          <w:sz w:val="28"/>
          <w:szCs w:val="28"/>
        </w:rPr>
        <w:t xml:space="preserve"> задачи и пра</w:t>
      </w:r>
      <w:r w:rsidR="00E70B54" w:rsidRPr="0097642A">
        <w:rPr>
          <w:rStyle w:val="a6"/>
          <w:rFonts w:ascii="Times New Roman" w:hAnsi="Times New Roman"/>
          <w:bCs w:val="0"/>
          <w:sz w:val="28"/>
          <w:szCs w:val="28"/>
        </w:rPr>
        <w:t>в</w:t>
      </w:r>
      <w:r w:rsidRPr="0097642A">
        <w:rPr>
          <w:rStyle w:val="a6"/>
          <w:rFonts w:ascii="Times New Roman" w:hAnsi="Times New Roman"/>
          <w:bCs w:val="0"/>
          <w:sz w:val="28"/>
          <w:szCs w:val="28"/>
        </w:rPr>
        <w:t>овое регулирование деятельности</w:t>
      </w:r>
    </w:p>
    <w:p w:rsidR="00E70B54" w:rsidRPr="0097642A" w:rsidRDefault="00E70B54" w:rsidP="001A55AB">
      <w:pPr>
        <w:ind w:firstLine="225"/>
        <w:jc w:val="center"/>
        <w:rPr>
          <w:iCs/>
          <w:color w:val="000000"/>
          <w:sz w:val="28"/>
          <w:szCs w:val="28"/>
        </w:rPr>
      </w:pPr>
    </w:p>
    <w:p w:rsidR="00E70B54" w:rsidRPr="0097642A" w:rsidRDefault="00E70B54" w:rsidP="00BA2E14">
      <w:pPr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Контрольно-счетная палата является постоянно действующим органом внешнего муниципального финансового контроля, </w:t>
      </w:r>
      <w:r w:rsidR="00BA2E14" w:rsidRPr="0097642A">
        <w:rPr>
          <w:sz w:val="28"/>
          <w:szCs w:val="28"/>
        </w:rPr>
        <w:t xml:space="preserve">является органом  </w:t>
      </w:r>
      <w:r w:rsidRPr="0097642A">
        <w:rPr>
          <w:sz w:val="28"/>
          <w:szCs w:val="28"/>
        </w:rPr>
        <w:t>местного самоуправления города Новоалтайска.</w:t>
      </w:r>
    </w:p>
    <w:p w:rsidR="00BA2E14" w:rsidRPr="0097642A" w:rsidRDefault="00BA2E14" w:rsidP="00BA2E14">
      <w:pPr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Правовое регулирование организации и деятельности Контрольно-счетной палаты основывается на Конституции Российской Федерации, Бюджетном кодексе Российской Федерации, Федеральном законе от 06.10.2003 № 131-ФЗ «Об общих принципах организации местного самоуправления в Российской Федерации», Федеральном законе</w:t>
      </w:r>
      <w:r w:rsidR="0097642A">
        <w:rPr>
          <w:sz w:val="28"/>
          <w:szCs w:val="28"/>
        </w:rPr>
        <w:t xml:space="preserve"> </w:t>
      </w:r>
      <w:r w:rsidRPr="0097642A">
        <w:rPr>
          <w:sz w:val="28"/>
          <w:szCs w:val="28"/>
        </w:rPr>
        <w:t>№ 6-ФЗ</w:t>
      </w:r>
      <w:r w:rsidR="00FF5A48" w:rsidRPr="0097642A">
        <w:rPr>
          <w:sz w:val="28"/>
          <w:szCs w:val="28"/>
        </w:rPr>
        <w:t xml:space="preserve"> «Об общих принципах организации и деятельности контрольно</w:t>
      </w:r>
      <w:r w:rsidR="00BF13D9" w:rsidRPr="0097642A">
        <w:rPr>
          <w:sz w:val="28"/>
          <w:szCs w:val="28"/>
        </w:rPr>
        <w:t xml:space="preserve"> </w:t>
      </w:r>
      <w:r w:rsidR="00FF5A48" w:rsidRPr="0097642A">
        <w:rPr>
          <w:sz w:val="28"/>
          <w:szCs w:val="28"/>
        </w:rPr>
        <w:t>-</w:t>
      </w:r>
      <w:r w:rsidR="0097642A">
        <w:rPr>
          <w:sz w:val="28"/>
          <w:szCs w:val="28"/>
        </w:rPr>
        <w:t xml:space="preserve"> </w:t>
      </w:r>
      <w:r w:rsidR="00FF5A48" w:rsidRPr="0097642A">
        <w:rPr>
          <w:sz w:val="28"/>
          <w:szCs w:val="28"/>
        </w:rPr>
        <w:t>счетных органов субъектов Российской Федерации и муниципальных о</w:t>
      </w:r>
      <w:r w:rsidR="00BF13D9" w:rsidRPr="0097642A">
        <w:rPr>
          <w:sz w:val="28"/>
          <w:szCs w:val="28"/>
        </w:rPr>
        <w:t>бразований</w:t>
      </w:r>
      <w:r w:rsidR="00FF5A48" w:rsidRPr="0097642A">
        <w:rPr>
          <w:sz w:val="28"/>
          <w:szCs w:val="28"/>
        </w:rPr>
        <w:t>»</w:t>
      </w:r>
      <w:r w:rsidRPr="0097642A">
        <w:rPr>
          <w:sz w:val="28"/>
          <w:szCs w:val="28"/>
        </w:rPr>
        <w:t xml:space="preserve"> и других нормативных правовых актах.</w:t>
      </w:r>
    </w:p>
    <w:p w:rsidR="00BA2E14" w:rsidRPr="0097642A" w:rsidRDefault="00BA2E14" w:rsidP="0017619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Контрольно-счетная палата, осуществляя свои полномочия в области внешнего муниципального финансового контроля, основывается на принципах законности, объективности, эффективности, независимости</w:t>
      </w:r>
      <w:r w:rsidR="00180457" w:rsidRPr="0097642A">
        <w:rPr>
          <w:sz w:val="28"/>
          <w:szCs w:val="28"/>
        </w:rPr>
        <w:t>, открытости</w:t>
      </w:r>
      <w:r w:rsidRPr="0097642A">
        <w:rPr>
          <w:sz w:val="28"/>
          <w:szCs w:val="28"/>
        </w:rPr>
        <w:t xml:space="preserve"> и гласности.</w:t>
      </w:r>
    </w:p>
    <w:p w:rsidR="00BA2E14" w:rsidRPr="0097642A" w:rsidRDefault="00BA2E14" w:rsidP="007C0687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В процессе реализации задач Контрольно-счетная палата осуществляла контрольную, экспертно-аналитическую, информационную и иную деятельность, обеспечивая единую систему контроля за принятием и исполнением бюджета </w:t>
      </w:r>
      <w:r w:rsidR="007C0687" w:rsidRPr="0097642A">
        <w:rPr>
          <w:sz w:val="28"/>
          <w:szCs w:val="28"/>
        </w:rPr>
        <w:t>города Новоалтайск</w:t>
      </w:r>
      <w:r w:rsidRPr="0097642A">
        <w:rPr>
          <w:sz w:val="28"/>
          <w:szCs w:val="28"/>
        </w:rPr>
        <w:t xml:space="preserve">. </w:t>
      </w:r>
    </w:p>
    <w:p w:rsidR="00BA2E14" w:rsidRPr="0097642A" w:rsidRDefault="00BA2E14" w:rsidP="00F2068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Основные задачи Контрольно-счетной палаты в отчетном периоде заключались в контроле за исполнением бюджета </w:t>
      </w:r>
      <w:r w:rsidR="007C0687" w:rsidRPr="0097642A">
        <w:rPr>
          <w:sz w:val="28"/>
          <w:szCs w:val="28"/>
        </w:rPr>
        <w:t>города Новоалтайска</w:t>
      </w:r>
      <w:r w:rsidRPr="0097642A">
        <w:rPr>
          <w:sz w:val="28"/>
          <w:szCs w:val="28"/>
        </w:rPr>
        <w:t xml:space="preserve">  (далее – местный бюджет), а также за соблюдением установленного порядка подготовки и рассмотрения проекта местного бюджета, отчета о его исполнении, в проверке законности и результативности использования средств местного бюджета и муниципальной собственности</w:t>
      </w:r>
      <w:r w:rsidR="00F20681" w:rsidRPr="0097642A">
        <w:rPr>
          <w:sz w:val="28"/>
          <w:szCs w:val="28"/>
        </w:rPr>
        <w:t>.</w:t>
      </w:r>
    </w:p>
    <w:p w:rsidR="00BA2E14" w:rsidRPr="0097642A" w:rsidRDefault="00BA2E14" w:rsidP="000975C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Деятельность Контрольно-счетной палаты в отчетном периоде осуществлялась в соответствии с Планом работы на 202</w:t>
      </w:r>
      <w:r w:rsidR="0040411D" w:rsidRPr="0097642A">
        <w:rPr>
          <w:sz w:val="28"/>
          <w:szCs w:val="28"/>
        </w:rPr>
        <w:t>1</w:t>
      </w:r>
      <w:r w:rsidRPr="0097642A">
        <w:rPr>
          <w:sz w:val="28"/>
          <w:szCs w:val="28"/>
        </w:rPr>
        <w:t xml:space="preserve"> год, утвержденным </w:t>
      </w:r>
      <w:r w:rsidR="000975C1" w:rsidRPr="0097642A">
        <w:rPr>
          <w:sz w:val="28"/>
          <w:szCs w:val="28"/>
        </w:rPr>
        <w:t xml:space="preserve"> приказом </w:t>
      </w:r>
      <w:r w:rsidRPr="0097642A">
        <w:rPr>
          <w:sz w:val="28"/>
          <w:szCs w:val="28"/>
        </w:rPr>
        <w:t xml:space="preserve">Контрольно-счетной палаты от </w:t>
      </w:r>
      <w:r w:rsidR="0040411D" w:rsidRPr="0097642A">
        <w:rPr>
          <w:sz w:val="28"/>
          <w:szCs w:val="28"/>
        </w:rPr>
        <w:t>30.12.2020 № 5</w:t>
      </w:r>
      <w:r w:rsidRPr="0097642A">
        <w:rPr>
          <w:sz w:val="28"/>
          <w:szCs w:val="28"/>
        </w:rPr>
        <w:t xml:space="preserve">, с изменениями и дополнениями, вносимыми в течение года. План работы Контрольно-счетной </w:t>
      </w:r>
      <w:r w:rsidRPr="0097642A">
        <w:rPr>
          <w:sz w:val="28"/>
          <w:szCs w:val="28"/>
        </w:rPr>
        <w:lastRenderedPageBreak/>
        <w:t>палаты на 202</w:t>
      </w:r>
      <w:r w:rsidR="0040411D" w:rsidRPr="0097642A">
        <w:rPr>
          <w:sz w:val="28"/>
          <w:szCs w:val="28"/>
        </w:rPr>
        <w:t>1</w:t>
      </w:r>
      <w:r w:rsidRPr="0097642A">
        <w:rPr>
          <w:sz w:val="28"/>
          <w:szCs w:val="28"/>
        </w:rPr>
        <w:t xml:space="preserve"> год был сформирован исходя из необходимости реализации закрепленных за ней полномочий.</w:t>
      </w:r>
    </w:p>
    <w:p w:rsidR="00BA2E14" w:rsidRPr="0097642A" w:rsidRDefault="00BA2E14" w:rsidP="000975C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Все запланированные на 202</w:t>
      </w:r>
      <w:r w:rsidR="0040411D" w:rsidRPr="0097642A">
        <w:rPr>
          <w:sz w:val="28"/>
          <w:szCs w:val="28"/>
        </w:rPr>
        <w:t>1</w:t>
      </w:r>
      <w:r w:rsidRPr="0097642A">
        <w:rPr>
          <w:sz w:val="28"/>
          <w:szCs w:val="28"/>
        </w:rPr>
        <w:t xml:space="preserve"> год мероприятия исполнены в полном объеме.</w:t>
      </w:r>
    </w:p>
    <w:p w:rsidR="00151E6F" w:rsidRPr="0097642A" w:rsidRDefault="000975C1" w:rsidP="00151E6F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В результате проведен комплекс контрольных и экспертно-аналитических мероприятий, результаты которых позволили оценить действенность мер, принимаемых органами местного самоуправления, в части результативности (эффективности и экономности) использования муниципальных и иных ресурсов, направленных на реализацию мероприятий муниципальных программ города Новоалтайска</w:t>
      </w:r>
      <w:r w:rsidR="00366C42" w:rsidRPr="0097642A">
        <w:rPr>
          <w:sz w:val="28"/>
          <w:szCs w:val="28"/>
        </w:rPr>
        <w:t>.</w:t>
      </w:r>
      <w:r w:rsidRPr="0097642A">
        <w:rPr>
          <w:sz w:val="28"/>
          <w:szCs w:val="28"/>
        </w:rPr>
        <w:t xml:space="preserve"> </w:t>
      </w:r>
    </w:p>
    <w:p w:rsidR="000975C1" w:rsidRDefault="000975C1" w:rsidP="009C7F10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В представленном Отчете за 202</w:t>
      </w:r>
      <w:r w:rsidR="0040411D" w:rsidRPr="0097642A">
        <w:rPr>
          <w:sz w:val="28"/>
          <w:szCs w:val="28"/>
        </w:rPr>
        <w:t>1</w:t>
      </w:r>
      <w:r w:rsidRPr="0097642A">
        <w:rPr>
          <w:sz w:val="28"/>
          <w:szCs w:val="28"/>
        </w:rPr>
        <w:t xml:space="preserve"> год отражены результаты контрольных и экспертно-аналитических мероприятий, определенных Планом работы Контрольно-счетной палаты на 202</w:t>
      </w:r>
      <w:r w:rsidR="0040411D" w:rsidRPr="0097642A">
        <w:rPr>
          <w:sz w:val="28"/>
          <w:szCs w:val="28"/>
        </w:rPr>
        <w:t>1</w:t>
      </w:r>
      <w:r w:rsidRPr="0097642A">
        <w:rPr>
          <w:sz w:val="28"/>
          <w:szCs w:val="28"/>
        </w:rPr>
        <w:t xml:space="preserve"> год, а также задачи на 202</w:t>
      </w:r>
      <w:r w:rsidR="0040411D" w:rsidRPr="0097642A">
        <w:rPr>
          <w:sz w:val="28"/>
          <w:szCs w:val="28"/>
        </w:rPr>
        <w:t>2</w:t>
      </w:r>
      <w:r w:rsidRPr="0097642A">
        <w:rPr>
          <w:sz w:val="28"/>
          <w:szCs w:val="28"/>
        </w:rPr>
        <w:t xml:space="preserve"> год.</w:t>
      </w:r>
    </w:p>
    <w:p w:rsidR="0097642A" w:rsidRPr="0097642A" w:rsidRDefault="0097642A" w:rsidP="009C7F10">
      <w:pPr>
        <w:adjustRightInd w:val="0"/>
        <w:ind w:firstLine="709"/>
        <w:jc w:val="both"/>
        <w:rPr>
          <w:sz w:val="28"/>
          <w:szCs w:val="28"/>
        </w:rPr>
      </w:pPr>
    </w:p>
    <w:p w:rsidR="004C7F21" w:rsidRPr="0097642A" w:rsidRDefault="004C7F21" w:rsidP="004C7F21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7642A">
        <w:rPr>
          <w:b/>
          <w:sz w:val="28"/>
          <w:szCs w:val="28"/>
        </w:rPr>
        <w:t>2. Основные итоги работы Контрольно-счетной палаты</w:t>
      </w:r>
      <w:r w:rsidR="0097642A">
        <w:rPr>
          <w:b/>
          <w:sz w:val="28"/>
          <w:szCs w:val="28"/>
        </w:rPr>
        <w:t xml:space="preserve"> города Новоалтайска</w:t>
      </w:r>
      <w:r w:rsidRPr="0097642A">
        <w:rPr>
          <w:b/>
          <w:sz w:val="28"/>
          <w:szCs w:val="28"/>
        </w:rPr>
        <w:t xml:space="preserve"> в 2021 году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Контрольно-счетной палатой в 2021 году проведено контрольных и экспертно-аналитических мероприятий в количестве 51 мероприятия, а также экспертиз (финансово-экономических экспертиз) проектов документов из них: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- 3 контрольных мероприятия, в соответствии с утвержденным планом работы на 202</w:t>
      </w:r>
      <w:r w:rsidR="0097642A">
        <w:rPr>
          <w:sz w:val="28"/>
          <w:szCs w:val="28"/>
        </w:rPr>
        <w:t>1 год: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Проверка исполнения инвестиционной программы МУП «Водоканал» </w:t>
      </w:r>
      <w:r w:rsidRPr="0097642A">
        <w:rPr>
          <w:sz w:val="28"/>
          <w:szCs w:val="28"/>
        </w:rPr>
        <w:br/>
        <w:t>г. Новоалтайска по модернизации, реконструкции и развитию систем водоснабжения и водоотведения города Новоалтайска на 2013-2017 годы.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В ходе проверки  МУП «Водоканал» г. Новоалтайска  выявлено нарушение обязанности использования целевого назначения инвестиционных денежных средств в сумме 13 088 125,10 рублей, полученных от  инвесторов на реализацию программы и оставшиеся в распоряжении МУП «Водоканал» г.Новоалтайска. Эти средства направлены в нарушение программы на текущие расходы. Допущено нецелевое использование инвестиционных средств. 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Документы переданы в прокуратуру г. Новоалтайска. Прокуратурой города Новоалтайска документы переданы в ОМВД России по г. Новоалтайску для проведения проверки в порядке ст.ст.144-145 УПК РФ.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Проверка эффективности использования муниципального имущества</w:t>
      </w:r>
      <w:r w:rsidR="00C6106C" w:rsidRPr="0097642A">
        <w:rPr>
          <w:sz w:val="28"/>
          <w:szCs w:val="28"/>
        </w:rPr>
        <w:t>,</w:t>
      </w:r>
      <w:r w:rsidRPr="0097642A">
        <w:rPr>
          <w:sz w:val="28"/>
          <w:szCs w:val="28"/>
        </w:rPr>
        <w:t xml:space="preserve"> переданного по концессионному соглашению 2018-2020 годы</w:t>
      </w:r>
      <w:r w:rsidR="00C6106C" w:rsidRPr="0097642A">
        <w:rPr>
          <w:sz w:val="28"/>
          <w:szCs w:val="28"/>
        </w:rPr>
        <w:t>. В</w:t>
      </w:r>
      <w:r w:rsidRPr="0097642A">
        <w:rPr>
          <w:sz w:val="28"/>
          <w:szCs w:val="28"/>
        </w:rPr>
        <w:t>ыявлены технические ошибки. Комитету по управлению  имуществ</w:t>
      </w:r>
      <w:r w:rsidR="00C6106C" w:rsidRPr="0097642A">
        <w:rPr>
          <w:sz w:val="28"/>
          <w:szCs w:val="28"/>
        </w:rPr>
        <w:t>а</w:t>
      </w:r>
      <w:r w:rsidRPr="0097642A">
        <w:rPr>
          <w:sz w:val="28"/>
          <w:szCs w:val="28"/>
        </w:rPr>
        <w:t xml:space="preserve"> и ООО «Новоалтайскводоканал» даны рекомендации. Концессионное соглашение и выполнение обязательств по соглашению наход</w:t>
      </w:r>
      <w:r w:rsidR="00C6106C" w:rsidRPr="0097642A">
        <w:rPr>
          <w:sz w:val="28"/>
          <w:szCs w:val="28"/>
        </w:rPr>
        <w:t>я</w:t>
      </w:r>
      <w:r w:rsidRPr="0097642A">
        <w:rPr>
          <w:sz w:val="28"/>
          <w:szCs w:val="28"/>
        </w:rPr>
        <w:t>тся на контроле Контрольно-счетной палаты города Новоалтайска Алтайского края.</w:t>
      </w:r>
    </w:p>
    <w:p w:rsidR="004C7F21" w:rsidRPr="0097642A" w:rsidRDefault="004C7F21" w:rsidP="004C7F21">
      <w:pPr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97642A">
        <w:rPr>
          <w:color w:val="000000"/>
          <w:sz w:val="28"/>
          <w:szCs w:val="28"/>
        </w:rPr>
        <w:t xml:space="preserve">Совместное контрольное мероприятие со Счетной палатой Алтайского края «Анализ формирования и использования средств субвенции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</w:r>
      <w:r w:rsidRPr="0097642A">
        <w:rPr>
          <w:color w:val="000000"/>
          <w:sz w:val="28"/>
          <w:szCs w:val="28"/>
        </w:rPr>
        <w:lastRenderedPageBreak/>
        <w:t>муниципальных общеобразовательных организациях за 2020 год и на 2021 год» (</w:t>
      </w:r>
      <w:r w:rsidRPr="0097642A">
        <w:rPr>
          <w:i/>
          <w:color w:val="000000"/>
          <w:sz w:val="28"/>
          <w:szCs w:val="28"/>
        </w:rPr>
        <w:t>приказ Контрольно-счетной палаты города Новоалтайска от 01.03.2021 №1).</w:t>
      </w:r>
    </w:p>
    <w:p w:rsidR="004C7F21" w:rsidRPr="0097642A" w:rsidRDefault="004C7F21" w:rsidP="004C7F21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97642A">
        <w:rPr>
          <w:sz w:val="28"/>
          <w:szCs w:val="28"/>
        </w:rPr>
        <w:t xml:space="preserve">Обеспечение средней заработной платы педагогических работников школ </w:t>
      </w:r>
      <w:r w:rsidRPr="0097642A">
        <w:rPr>
          <w:color w:val="000000"/>
          <w:sz w:val="28"/>
          <w:szCs w:val="28"/>
        </w:rPr>
        <w:t xml:space="preserve">на уровне средней заработной платы в регионе предусмотрено постановлением Правительства Алтайского края от 21 января 2019 года № 11 «Об утверждении плана мероприятий («дорожной карты») «Изменения в отрасли «Образование», направленные на повышение эффективности образования и науки». </w:t>
      </w:r>
      <w:r w:rsidRPr="0097642A">
        <w:rPr>
          <w:color w:val="000000"/>
          <w:sz w:val="28"/>
          <w:szCs w:val="28"/>
        </w:rPr>
        <w:tab/>
        <w:t xml:space="preserve">В 2020 году соотношение оплаты труда педагогических работников со средней зарплатой по региону достигнуто в 5 образовательных учреждениях МБОУ «СОШ №1» - 30 069,0 руб., МБОУ  «СОШ №10» - 30 436,7 руб., МБОУ «СОШ №12» -30 443,0 руб., МБОУ «СОШ №19» -32 730,0 руб.,  МБОУ «СОШ №166» -32657,0 руб. </w:t>
      </w:r>
    </w:p>
    <w:p w:rsidR="004C7F21" w:rsidRPr="0097642A" w:rsidRDefault="004C7F21" w:rsidP="004C7F21">
      <w:pPr>
        <w:jc w:val="both"/>
        <w:rPr>
          <w:color w:val="000000"/>
          <w:sz w:val="28"/>
          <w:szCs w:val="28"/>
        </w:rPr>
      </w:pPr>
      <w:r w:rsidRPr="0097642A">
        <w:rPr>
          <w:color w:val="000000"/>
          <w:sz w:val="28"/>
          <w:szCs w:val="28"/>
        </w:rPr>
        <w:tab/>
        <w:t xml:space="preserve">Соотношение оплаты труда педагогических работников со средней зарплатой по региону не  достигнуто в следующих образовательных учреждениях: МБОУ «СОШ №3» -26 261,0 руб., МБОУ «Лицей №8» - 25 637,0 руб.,  МБОУ «СОШ №9» - 27 893,62 руб., МБОУ «СОШ №15» -24 962,0 </w:t>
      </w:r>
      <w:r w:rsidR="0097642A">
        <w:rPr>
          <w:color w:val="000000"/>
          <w:sz w:val="28"/>
          <w:szCs w:val="28"/>
        </w:rPr>
        <w:br/>
      </w:r>
      <w:r w:rsidRPr="0097642A">
        <w:rPr>
          <w:color w:val="000000"/>
          <w:sz w:val="28"/>
          <w:szCs w:val="28"/>
        </w:rPr>
        <w:t xml:space="preserve">руб., МБОУ «СОШ №17» -26 983,0 руб.,  МБОУ «СОШ №30» -28 829,0 руб. 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- 15 мероприятий по внешней проверке годового, квартального, полугодового, девять месяцев отчетов об исполнении местного бюджета;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При осуществлении внешней проверки представленных отчетов об исполнении бюджета городского округа города Новоалтайска за 2020 год, первый квартал, первое полугодие, девять месяцев 2021 года  фактов указания недостоверных сведений и данных не соответствующих данным консолидированного отчета об исполнении бюджета городского округа, предоставленного в Министерство финансов Алтайского края, и бюджетной отчетности главных администраторов бюджетных средств, не установлено. 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Бюджетная отчетность главных администраторов бюджетных средств, отчет об исполнении бюджета городского округа города Новоалтайска за 2020 год и представленные одновременно с ним документы и материалы соответствуют требованиям Бюджетного кодекса Российской Федерации.  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Отчет об исполнении бюджета городского округа за 2020 год подготовлен в соответствии с требованиями Бюджетного кодекса Российской Федерации, Положением о бюджетном процессе на основании бюджетной отчетности главных администраторов бюджетных средств. </w:t>
      </w:r>
    </w:p>
    <w:p w:rsidR="004C7F21" w:rsidRPr="0097642A" w:rsidRDefault="004C7F21" w:rsidP="004C7F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Результаты проведенных контрольных мероприятий свидетельствуют о том, что использование проверенных средств бюджета города  осуществлялось правомерно</w:t>
      </w:r>
      <w:r w:rsidR="0097642A">
        <w:rPr>
          <w:sz w:val="28"/>
          <w:szCs w:val="28"/>
        </w:rPr>
        <w:t xml:space="preserve"> </w:t>
      </w:r>
      <w:r w:rsidRPr="0097642A">
        <w:rPr>
          <w:sz w:val="28"/>
          <w:szCs w:val="28"/>
        </w:rPr>
        <w:t>и в соответствии с целевым назначением.</w:t>
      </w:r>
    </w:p>
    <w:p w:rsidR="004C7F21" w:rsidRPr="0097642A" w:rsidRDefault="004C7F21" w:rsidP="004C7F21">
      <w:pPr>
        <w:ind w:firstLine="708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Была проведена внешняя проверка отчета об исполнении бюджета городского округа города  Новоалтайска за 2020 год.</w:t>
      </w:r>
    </w:p>
    <w:p w:rsidR="004C7F21" w:rsidRPr="0097642A" w:rsidRDefault="004C7F21" w:rsidP="004C7F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В ходе проверок не выявлены нарушения, влекущие за собой применение бюджетных мер принуждения в работе проверяемых субъектов.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- 19 экспертно-аналитических мероприятий (финансово-экономических); </w:t>
      </w:r>
    </w:p>
    <w:p w:rsidR="004C7F21" w:rsidRPr="0097642A" w:rsidRDefault="00C6106C" w:rsidP="004C7F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В</w:t>
      </w:r>
      <w:r w:rsidR="004C7F21" w:rsidRPr="0097642A">
        <w:rPr>
          <w:sz w:val="28"/>
          <w:szCs w:val="28"/>
        </w:rPr>
        <w:t xml:space="preserve"> ходе экспертизы выявлено:</w:t>
      </w:r>
    </w:p>
    <w:p w:rsidR="004C7F21" w:rsidRPr="0097642A" w:rsidRDefault="004C7F21" w:rsidP="004C7F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ab/>
        <w:t xml:space="preserve"> 1) «Формирование комфортной городской среды городского округа город Новоалтайск на 2018-2024 годы» нарушен абзаца 4 пункта 4.2 </w:t>
      </w:r>
      <w:r w:rsidRPr="0097642A">
        <w:rPr>
          <w:sz w:val="28"/>
          <w:szCs w:val="28"/>
        </w:rPr>
        <w:lastRenderedPageBreak/>
        <w:t>постановления от 25.05.2015 № 984 « Об утверждении Порядка разработки, реализации и оценки эффективности муниципальных программ города Новоалтайска», в части сроков внесения изменений в муниципальны</w:t>
      </w:r>
      <w:r w:rsidR="00C6106C" w:rsidRPr="0097642A">
        <w:rPr>
          <w:sz w:val="28"/>
          <w:szCs w:val="28"/>
        </w:rPr>
        <w:t>е</w:t>
      </w:r>
      <w:r w:rsidRPr="0097642A">
        <w:rPr>
          <w:sz w:val="28"/>
          <w:szCs w:val="28"/>
        </w:rPr>
        <w:t xml:space="preserve"> программ</w:t>
      </w:r>
      <w:r w:rsidR="00C6106C" w:rsidRPr="0097642A">
        <w:rPr>
          <w:sz w:val="28"/>
          <w:szCs w:val="28"/>
        </w:rPr>
        <w:t>ы</w:t>
      </w:r>
      <w:r w:rsidRPr="0097642A">
        <w:rPr>
          <w:sz w:val="28"/>
          <w:szCs w:val="28"/>
        </w:rPr>
        <w:t xml:space="preserve"> (до 31 декабря текущего финансового года). </w:t>
      </w:r>
    </w:p>
    <w:p w:rsidR="004C7F21" w:rsidRPr="0097642A" w:rsidRDefault="004C7F21" w:rsidP="004C7F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ab/>
        <w:t xml:space="preserve">2) «Развитие общественного здоровья в городе Новоалтайске на </w:t>
      </w:r>
      <w:r w:rsidR="0097642A">
        <w:rPr>
          <w:sz w:val="28"/>
          <w:szCs w:val="28"/>
        </w:rPr>
        <w:br/>
      </w:r>
      <w:r w:rsidRPr="0097642A">
        <w:rPr>
          <w:sz w:val="28"/>
          <w:szCs w:val="28"/>
        </w:rPr>
        <w:t xml:space="preserve">2021-2025 годы» Индикаторы (показатели) в приложении 1 к муниципальной программе «Развитие общественного здоровья в городе Новоалтайске на </w:t>
      </w:r>
      <w:r w:rsidR="0097642A">
        <w:rPr>
          <w:sz w:val="28"/>
          <w:szCs w:val="28"/>
        </w:rPr>
        <w:br/>
      </w:r>
      <w:r w:rsidRPr="0097642A">
        <w:rPr>
          <w:sz w:val="28"/>
          <w:szCs w:val="28"/>
        </w:rPr>
        <w:t xml:space="preserve">2021-2025 годы» (в задаче 2) индикатор 9. «Младенческая смертность на </w:t>
      </w:r>
      <w:r w:rsidR="0097642A">
        <w:rPr>
          <w:sz w:val="28"/>
          <w:szCs w:val="28"/>
        </w:rPr>
        <w:br/>
      </w:r>
      <w:r w:rsidRPr="0097642A">
        <w:rPr>
          <w:sz w:val="28"/>
          <w:szCs w:val="28"/>
        </w:rPr>
        <w:t>(1000 детей родившихся живыми) завышен коэффициент  до 5,4%. На 2020 год коэффициент составил 3,8 %. Разъяснения</w:t>
      </w:r>
      <w:r w:rsidR="00DD1F95" w:rsidRPr="0097642A">
        <w:rPr>
          <w:sz w:val="28"/>
          <w:szCs w:val="28"/>
        </w:rPr>
        <w:t xml:space="preserve"> Контрольно-счетной палате не были </w:t>
      </w:r>
      <w:r w:rsidRPr="0097642A">
        <w:rPr>
          <w:sz w:val="28"/>
          <w:szCs w:val="28"/>
        </w:rPr>
        <w:t>даны. Вопрос содержится на контроле Контрольно-счетной палаты города Новоалтайска.</w:t>
      </w:r>
    </w:p>
    <w:p w:rsidR="004C7F21" w:rsidRPr="0097642A" w:rsidRDefault="004C7F21" w:rsidP="004C7F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ab/>
        <w:t>3) «Обеспечение пожарной безопасности и безопасности людей на водных объектах в городе Новоалтайске на 2021-2025 годы»</w:t>
      </w:r>
      <w:r w:rsidR="00636F6E" w:rsidRPr="0097642A">
        <w:rPr>
          <w:sz w:val="28"/>
          <w:szCs w:val="28"/>
        </w:rPr>
        <w:t>,</w:t>
      </w:r>
      <w:r w:rsidR="00F27CCA" w:rsidRPr="0097642A">
        <w:rPr>
          <w:sz w:val="28"/>
          <w:szCs w:val="28"/>
        </w:rPr>
        <w:t xml:space="preserve"> «Информатизация органов местного самоуправления города Новоалтайска на 2019–2021 годы»</w:t>
      </w:r>
      <w:r w:rsidRPr="0097642A">
        <w:rPr>
          <w:sz w:val="28"/>
          <w:szCs w:val="28"/>
        </w:rPr>
        <w:t xml:space="preserve"> </w:t>
      </w:r>
      <w:r w:rsidR="00636F6E" w:rsidRPr="0097642A">
        <w:rPr>
          <w:sz w:val="28"/>
          <w:szCs w:val="28"/>
        </w:rPr>
        <w:t xml:space="preserve">и «Развитие культуры в городе Новоалтайске на 2021-2025 годы». </w:t>
      </w:r>
      <w:r w:rsidRPr="0097642A">
        <w:rPr>
          <w:sz w:val="28"/>
          <w:szCs w:val="28"/>
        </w:rPr>
        <w:t xml:space="preserve">В соответствии с требованиями статьи 179 Бюджетного кодекса Российской Федерации </w:t>
      </w:r>
      <w:r w:rsidR="00636F6E" w:rsidRPr="0097642A">
        <w:rPr>
          <w:sz w:val="28"/>
          <w:szCs w:val="28"/>
        </w:rPr>
        <w:t>дана рекомендация Контрольно</w:t>
      </w:r>
      <w:r w:rsidR="0097642A">
        <w:rPr>
          <w:sz w:val="28"/>
          <w:szCs w:val="28"/>
        </w:rPr>
        <w:t>-</w:t>
      </w:r>
      <w:r w:rsidR="00636F6E" w:rsidRPr="0097642A">
        <w:rPr>
          <w:sz w:val="28"/>
          <w:szCs w:val="28"/>
        </w:rPr>
        <w:t>счетной палат</w:t>
      </w:r>
      <w:r w:rsidR="0097642A">
        <w:rPr>
          <w:sz w:val="28"/>
          <w:szCs w:val="28"/>
        </w:rPr>
        <w:t>ой</w:t>
      </w:r>
      <w:r w:rsidR="00636F6E" w:rsidRPr="0097642A">
        <w:rPr>
          <w:sz w:val="28"/>
          <w:szCs w:val="28"/>
        </w:rPr>
        <w:t xml:space="preserve"> города Новоалтайска </w:t>
      </w:r>
      <w:r w:rsidRPr="0097642A">
        <w:rPr>
          <w:sz w:val="28"/>
          <w:szCs w:val="28"/>
        </w:rPr>
        <w:t>обеспечить тождественность объема финансового обеспечения муниципальной программы плановым назначениям, предусмотренным на ее реализацию по соответствующей статье расходов бюджета.</w:t>
      </w:r>
    </w:p>
    <w:p w:rsidR="004C7F21" w:rsidRPr="0097642A" w:rsidRDefault="004C7F21" w:rsidP="004C7F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ab/>
      </w:r>
      <w:r w:rsidR="00636F6E" w:rsidRPr="0097642A">
        <w:rPr>
          <w:sz w:val="28"/>
          <w:szCs w:val="28"/>
        </w:rPr>
        <w:t>4</w:t>
      </w:r>
      <w:r w:rsidRPr="0097642A">
        <w:rPr>
          <w:sz w:val="28"/>
          <w:szCs w:val="28"/>
        </w:rPr>
        <w:t>) «Информатизация органов местного самоуправления города Новоалтайска на 2019–2021 годы» Необоснованно занижен индикатор программы  «Количество посетителей сайта в день»  на 100 человек</w:t>
      </w:r>
      <w:r w:rsidR="00F27CCA" w:rsidRPr="0097642A">
        <w:rPr>
          <w:sz w:val="28"/>
          <w:szCs w:val="28"/>
        </w:rPr>
        <w:t xml:space="preserve"> </w:t>
      </w:r>
      <w:r w:rsidRPr="0097642A">
        <w:rPr>
          <w:sz w:val="28"/>
          <w:szCs w:val="28"/>
        </w:rPr>
        <w:t xml:space="preserve">. 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- 16 экспертиз на проекты решений Новоалтайского городского собрания депутатов муниципального образования о бюджете  и  о внесении изменений в бюджет.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Объем средств, проверенных Контрольно-счетной палатой</w:t>
      </w:r>
      <w:r w:rsidR="0097642A">
        <w:rPr>
          <w:sz w:val="28"/>
          <w:szCs w:val="28"/>
        </w:rPr>
        <w:t xml:space="preserve"> города Новоалтайска</w:t>
      </w:r>
      <w:r w:rsidRPr="0097642A">
        <w:rPr>
          <w:sz w:val="28"/>
          <w:szCs w:val="28"/>
        </w:rPr>
        <w:t xml:space="preserve"> при проведении контрольных мероприятий, составил 2277622,3 тыс. руб</w:t>
      </w:r>
      <w:r w:rsidR="0097642A">
        <w:rPr>
          <w:sz w:val="28"/>
          <w:szCs w:val="28"/>
        </w:rPr>
        <w:t>лей</w:t>
      </w:r>
      <w:r w:rsidRPr="0097642A">
        <w:rPr>
          <w:sz w:val="28"/>
          <w:szCs w:val="28"/>
        </w:rPr>
        <w:t>.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В отчетном периоде результаты всех контрольных и </w:t>
      </w:r>
      <w:r w:rsidR="0097642A">
        <w:rPr>
          <w:sz w:val="28"/>
          <w:szCs w:val="28"/>
        </w:rPr>
        <w:br/>
      </w:r>
      <w:r w:rsidRPr="0097642A">
        <w:rPr>
          <w:sz w:val="28"/>
          <w:szCs w:val="28"/>
        </w:rPr>
        <w:t>экспертно-аналитических мероприятий, а также финансово-экономических экспертиз доведены до сведения Председателя Новоалтайского городского Собрания депутатов и Главы города Новоалтайска в виде заключений, отчетов и информационных писем.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В 2021 году Контрольно-счетной палатой</w:t>
      </w:r>
      <w:r w:rsidR="0097642A">
        <w:rPr>
          <w:sz w:val="28"/>
          <w:szCs w:val="28"/>
        </w:rPr>
        <w:t xml:space="preserve"> города Новоалтайска</w:t>
      </w:r>
      <w:r w:rsidRPr="0097642A">
        <w:rPr>
          <w:sz w:val="28"/>
          <w:szCs w:val="28"/>
        </w:rPr>
        <w:t xml:space="preserve"> продолжалась работа по профилактике и предупреждению нарушений, повышению бюджетной дисциплины.</w:t>
      </w:r>
    </w:p>
    <w:p w:rsidR="004C7F21" w:rsidRPr="0097642A" w:rsidRDefault="004C7F21" w:rsidP="004C7F21">
      <w:pPr>
        <w:adjustRightInd w:val="0"/>
        <w:ind w:firstLine="709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По результатам контрольных и экспертно-аналитических мероприятий нарушений, п</w:t>
      </w:r>
      <w:r w:rsidRPr="0097642A">
        <w:rPr>
          <w:color w:val="000000"/>
          <w:sz w:val="28"/>
          <w:szCs w:val="28"/>
          <w:shd w:val="clear" w:color="auto" w:fill="FFFFFF"/>
        </w:rPr>
        <w:t>овлекших за собой применение бюджетных мер принуждения, не выявлено. </w:t>
      </w:r>
    </w:p>
    <w:p w:rsidR="004C7F21" w:rsidRPr="0097642A" w:rsidRDefault="004C7F21" w:rsidP="004C7F21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7642A">
        <w:rPr>
          <w:rFonts w:ascii="Times New Roman" w:hAnsi="Times New Roman" w:cs="Times New Roman"/>
          <w:sz w:val="28"/>
          <w:szCs w:val="28"/>
        </w:rPr>
        <w:tab/>
      </w:r>
      <w:r w:rsidRPr="0097642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764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роведена работа по обеспечению доступа к информации о деятельности Контрольно-счетной палаты города Новоалтайска, путем размещения в информационно-телекоммуникационной сети Интернет на официальном сайте </w:t>
      </w:r>
      <w:r w:rsidRPr="009764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города Новоалтайска в разделе «</w:t>
      </w:r>
      <w:hyperlink r:id="rId8" w:history="1">
        <w:r w:rsidRPr="0097642A">
          <w:rPr>
            <w:rStyle w:val="ad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Информация о контрольных, </w:t>
        </w:r>
        <w:r w:rsidR="0097642A">
          <w:rPr>
            <w:rStyle w:val="ad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br/>
        </w:r>
        <w:r w:rsidRPr="0097642A">
          <w:rPr>
            <w:rStyle w:val="ad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>экспертно-аналитических мероприятиях</w:t>
        </w:r>
      </w:hyperlink>
      <w:r w:rsidRPr="0097642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». </w:t>
      </w:r>
      <w:r w:rsidRPr="009764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4C7F21" w:rsidRPr="0097642A" w:rsidRDefault="004C7F21" w:rsidP="004C7F2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В 2021 году Контрольно-счетная палата города в целях реализации положений Федерального закона проводила работу по взаимодействию со Счетной палатой Алтайского края.  Налажен контакт по обмену информацией и предоставлению  сведений об итогах работы Контрольно-счетной палаты города. Подписано «Соглашение о сотрудничестве между Счетной палатой Алтайского края и Контрольно-счетной палатой города Новоалтайска Алтайского края».</w:t>
      </w:r>
    </w:p>
    <w:p w:rsidR="004C7F21" w:rsidRPr="0097642A" w:rsidRDefault="004C7F21" w:rsidP="004C7F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Инспектор Контрольно-счетной палаты города Новоалтайска Алтайского края приняла участие в двух  заседаниях Совета контрольно-счетных органов Алтайского края, в 9 комиссиях по социально-экономическому развитию города, бюджету, вопросам самоуправления и связи с предпринимателями и в семи заседаниях Новоалтайского городского Собрания депутатов.</w:t>
      </w:r>
    </w:p>
    <w:p w:rsidR="004C7F21" w:rsidRPr="0097642A" w:rsidRDefault="004C7F21" w:rsidP="004C7F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В декабре 2021 года в рамках государственного заказа по профессиональному развитию государственных гражданских и муниципальных служащих Алтайского края, лиц, замещающих муниципальные должности, на базе Алтайского филиала ФГБОУ ВО «Российская академия народного хозяйства и государственной службы при Президенте Российской Федерации» (г.Барнаул) в очном формате инспектор Контрольно-счетной палаты прошла повышение квалификации по теме «Внешний государственный (муниципальный) финансовый контроль: эффективная реализация полномочий контрольно-счетными органами».</w:t>
      </w:r>
    </w:p>
    <w:p w:rsidR="004C7F21" w:rsidRPr="0097642A" w:rsidRDefault="004C7F21" w:rsidP="004C7F21">
      <w:pPr>
        <w:rPr>
          <w:sz w:val="28"/>
          <w:szCs w:val="28"/>
        </w:rPr>
      </w:pPr>
    </w:p>
    <w:p w:rsidR="00460122" w:rsidRPr="0097642A" w:rsidRDefault="00040345" w:rsidP="00460122">
      <w:pPr>
        <w:pStyle w:val="3"/>
        <w:spacing w:before="0" w:after="0"/>
        <w:jc w:val="center"/>
        <w:rPr>
          <w:rStyle w:val="a6"/>
          <w:rFonts w:ascii="Times New Roman" w:hAnsi="Times New Roman" w:cs="Times New Roman"/>
          <w:b/>
          <w:bCs/>
          <w:sz w:val="28"/>
          <w:szCs w:val="28"/>
        </w:rPr>
      </w:pPr>
      <w:r w:rsidRPr="0097642A">
        <w:rPr>
          <w:rStyle w:val="a6"/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460122" w:rsidRPr="0097642A">
        <w:rPr>
          <w:rStyle w:val="a6"/>
          <w:rFonts w:ascii="Times New Roman" w:hAnsi="Times New Roman" w:cs="Times New Roman"/>
          <w:b/>
          <w:bCs/>
          <w:sz w:val="28"/>
          <w:szCs w:val="28"/>
        </w:rPr>
        <w:t xml:space="preserve">. Контроль формирования и </w:t>
      </w:r>
    </w:p>
    <w:p w:rsidR="00460122" w:rsidRPr="0097642A" w:rsidRDefault="00460122" w:rsidP="00460122">
      <w:pPr>
        <w:pStyle w:val="3"/>
        <w:spacing w:before="0" w:after="0"/>
        <w:jc w:val="center"/>
        <w:rPr>
          <w:rStyle w:val="a6"/>
          <w:rFonts w:ascii="Times New Roman" w:hAnsi="Times New Roman" w:cs="Times New Roman"/>
          <w:b/>
          <w:bCs/>
          <w:sz w:val="28"/>
          <w:szCs w:val="28"/>
        </w:rPr>
      </w:pPr>
      <w:r w:rsidRPr="0097642A">
        <w:rPr>
          <w:rStyle w:val="a6"/>
          <w:rFonts w:ascii="Times New Roman" w:hAnsi="Times New Roman" w:cs="Times New Roman"/>
          <w:b/>
          <w:bCs/>
          <w:sz w:val="28"/>
          <w:szCs w:val="28"/>
        </w:rPr>
        <w:t>исполнения бюджета городского округа</w:t>
      </w:r>
    </w:p>
    <w:p w:rsidR="002640D6" w:rsidRPr="0097642A" w:rsidRDefault="002640D6" w:rsidP="002640D6">
      <w:pPr>
        <w:rPr>
          <w:sz w:val="28"/>
          <w:szCs w:val="28"/>
        </w:rPr>
      </w:pPr>
    </w:p>
    <w:p w:rsidR="009A698C" w:rsidRPr="0097642A" w:rsidRDefault="00460122" w:rsidP="004601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Положение о бюджетном процессе и финансовом контроле в муниципальном образовании городском округе городе Новоалтайске предполагает непрерывный процесс контроля исполнени</w:t>
      </w:r>
      <w:r w:rsidR="006E3000" w:rsidRPr="0097642A">
        <w:rPr>
          <w:sz w:val="28"/>
          <w:szCs w:val="28"/>
        </w:rPr>
        <w:t>я</w:t>
      </w:r>
      <w:r w:rsidRPr="0097642A">
        <w:rPr>
          <w:sz w:val="28"/>
          <w:szCs w:val="28"/>
        </w:rPr>
        <w:t xml:space="preserve"> бюджета, реализуемый на трех последовательных стадиях:</w:t>
      </w:r>
    </w:p>
    <w:p w:rsidR="009A698C" w:rsidRPr="0097642A" w:rsidRDefault="00460122" w:rsidP="004601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 стадии предварительного контроля проекта бюдж</w:t>
      </w:r>
      <w:r w:rsidR="009A698C" w:rsidRPr="0097642A">
        <w:rPr>
          <w:sz w:val="28"/>
          <w:szCs w:val="28"/>
        </w:rPr>
        <w:t>ета на очередной финансовый год;</w:t>
      </w:r>
    </w:p>
    <w:p w:rsidR="009A698C" w:rsidRPr="0097642A" w:rsidRDefault="00460122" w:rsidP="004601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 стадии текущего контроля непосредственно в ходе исполнения бюджета текущего финансового года</w:t>
      </w:r>
      <w:r w:rsidR="009A698C" w:rsidRPr="0097642A">
        <w:rPr>
          <w:sz w:val="28"/>
          <w:szCs w:val="28"/>
        </w:rPr>
        <w:t>;</w:t>
      </w:r>
    </w:p>
    <w:p w:rsidR="00460122" w:rsidRPr="0097642A" w:rsidRDefault="00460122" w:rsidP="004601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стадии последующего контроля уже исполненного бюджета за отчетный финансовый год.</w:t>
      </w:r>
    </w:p>
    <w:p w:rsidR="00460122" w:rsidRPr="0097642A" w:rsidRDefault="00460122" w:rsidP="0046012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2A">
        <w:rPr>
          <w:rFonts w:ascii="Times New Roman" w:hAnsi="Times New Roman" w:cs="Times New Roman"/>
          <w:sz w:val="28"/>
          <w:szCs w:val="28"/>
        </w:rPr>
        <w:t xml:space="preserve">В рамках выполнения контрольной функции по реализации формы </w:t>
      </w:r>
      <w:r w:rsidRPr="0097642A">
        <w:rPr>
          <w:rFonts w:ascii="Times New Roman" w:hAnsi="Times New Roman" w:cs="Times New Roman"/>
          <w:b/>
          <w:sz w:val="28"/>
          <w:szCs w:val="28"/>
        </w:rPr>
        <w:t>предварительного контроля</w:t>
      </w:r>
      <w:r w:rsidR="00CB0857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Pr="0097642A">
        <w:rPr>
          <w:rFonts w:ascii="Times New Roman" w:hAnsi="Times New Roman" w:cs="Times New Roman"/>
          <w:sz w:val="28"/>
          <w:szCs w:val="28"/>
        </w:rPr>
        <w:t>Контрольно-счетной палатой города</w:t>
      </w:r>
      <w:r w:rsidR="00B55EBB" w:rsidRPr="0097642A">
        <w:rPr>
          <w:rFonts w:ascii="Times New Roman" w:hAnsi="Times New Roman" w:cs="Times New Roman"/>
          <w:sz w:val="28"/>
          <w:szCs w:val="28"/>
        </w:rPr>
        <w:t xml:space="preserve"> Новоалтайска</w:t>
      </w:r>
      <w:r w:rsidR="00CB0857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Pr="0097642A">
        <w:rPr>
          <w:rFonts w:ascii="Times New Roman" w:hAnsi="Times New Roman" w:cs="Times New Roman"/>
          <w:sz w:val="28"/>
          <w:szCs w:val="28"/>
        </w:rPr>
        <w:t>в отчетном году подготовлено заключение на проект решения Новоалтайского городского Собрания депутатов «О бюджете городского округа</w:t>
      </w:r>
      <w:r w:rsidR="00B55EBB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="007F5338" w:rsidRPr="0097642A">
        <w:rPr>
          <w:rFonts w:ascii="Times New Roman" w:hAnsi="Times New Roman" w:cs="Times New Roman"/>
          <w:sz w:val="28"/>
          <w:szCs w:val="28"/>
        </w:rPr>
        <w:t>города Новоалтайска</w:t>
      </w:r>
      <w:r w:rsidR="00CB0857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Pr="0097642A">
        <w:rPr>
          <w:rFonts w:ascii="Times New Roman" w:hAnsi="Times New Roman" w:cs="Times New Roman"/>
          <w:sz w:val="28"/>
          <w:szCs w:val="28"/>
        </w:rPr>
        <w:t>на 20</w:t>
      </w:r>
      <w:r w:rsidR="007F5338" w:rsidRPr="0097642A">
        <w:rPr>
          <w:rFonts w:ascii="Times New Roman" w:hAnsi="Times New Roman" w:cs="Times New Roman"/>
          <w:sz w:val="28"/>
          <w:szCs w:val="28"/>
        </w:rPr>
        <w:t>2</w:t>
      </w:r>
      <w:r w:rsidR="005F4317" w:rsidRPr="0097642A">
        <w:rPr>
          <w:rFonts w:ascii="Times New Roman" w:hAnsi="Times New Roman" w:cs="Times New Roman"/>
          <w:sz w:val="28"/>
          <w:szCs w:val="28"/>
        </w:rPr>
        <w:t>2</w:t>
      </w:r>
      <w:r w:rsidRPr="0097642A">
        <w:rPr>
          <w:rFonts w:ascii="Times New Roman" w:hAnsi="Times New Roman" w:cs="Times New Roman"/>
          <w:sz w:val="28"/>
          <w:szCs w:val="28"/>
        </w:rPr>
        <w:t xml:space="preserve"> год</w:t>
      </w:r>
      <w:r w:rsidR="005F4317" w:rsidRPr="0097642A"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  <w:r w:rsidRPr="0097642A">
        <w:rPr>
          <w:rFonts w:ascii="Times New Roman" w:hAnsi="Times New Roman" w:cs="Times New Roman"/>
          <w:sz w:val="28"/>
          <w:szCs w:val="28"/>
        </w:rPr>
        <w:t xml:space="preserve">» (далее - Заключение).  </w:t>
      </w:r>
    </w:p>
    <w:p w:rsidR="00460122" w:rsidRPr="0097642A" w:rsidRDefault="00460122" w:rsidP="0046012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2A">
        <w:rPr>
          <w:rFonts w:ascii="Times New Roman" w:hAnsi="Times New Roman" w:cs="Times New Roman"/>
          <w:sz w:val="28"/>
          <w:szCs w:val="28"/>
        </w:rPr>
        <w:t xml:space="preserve">При подготовке Заключения  сделан анализ основных характеристик городского бюджета, соблюдения требований действующего законодательства </w:t>
      </w:r>
      <w:r w:rsidRPr="0097642A">
        <w:rPr>
          <w:rFonts w:ascii="Times New Roman" w:hAnsi="Times New Roman" w:cs="Times New Roman"/>
          <w:sz w:val="28"/>
          <w:szCs w:val="28"/>
        </w:rPr>
        <w:lastRenderedPageBreak/>
        <w:t>структурными подразделениями</w:t>
      </w:r>
      <w:r w:rsidR="007F5338" w:rsidRPr="0097642A">
        <w:rPr>
          <w:rFonts w:ascii="Times New Roman" w:hAnsi="Times New Roman" w:cs="Times New Roman"/>
          <w:sz w:val="28"/>
          <w:szCs w:val="28"/>
        </w:rPr>
        <w:t xml:space="preserve"> А</w:t>
      </w:r>
      <w:r w:rsidRPr="0097642A">
        <w:rPr>
          <w:rFonts w:ascii="Times New Roman" w:hAnsi="Times New Roman" w:cs="Times New Roman"/>
          <w:sz w:val="28"/>
          <w:szCs w:val="28"/>
        </w:rPr>
        <w:t xml:space="preserve">дминистрации города Новоалтайска в процессе разработки бюджета. </w:t>
      </w:r>
    </w:p>
    <w:p w:rsidR="00460122" w:rsidRPr="0097642A" w:rsidRDefault="00460122" w:rsidP="0046012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2A">
        <w:rPr>
          <w:rFonts w:ascii="Times New Roman" w:hAnsi="Times New Roman" w:cs="Times New Roman"/>
          <w:sz w:val="28"/>
          <w:szCs w:val="28"/>
        </w:rPr>
        <w:t>Проведена проверка прогнозных расчетов к бюджету городского округа на 20</w:t>
      </w:r>
      <w:r w:rsidR="007F5338" w:rsidRPr="0097642A">
        <w:rPr>
          <w:rFonts w:ascii="Times New Roman" w:hAnsi="Times New Roman" w:cs="Times New Roman"/>
          <w:sz w:val="28"/>
          <w:szCs w:val="28"/>
        </w:rPr>
        <w:t>2</w:t>
      </w:r>
      <w:r w:rsidR="005F4317" w:rsidRPr="0097642A">
        <w:rPr>
          <w:rFonts w:ascii="Times New Roman" w:hAnsi="Times New Roman" w:cs="Times New Roman"/>
          <w:sz w:val="28"/>
          <w:szCs w:val="28"/>
        </w:rPr>
        <w:t xml:space="preserve">2 </w:t>
      </w:r>
      <w:r w:rsidRPr="0097642A">
        <w:rPr>
          <w:rFonts w:ascii="Times New Roman" w:hAnsi="Times New Roman" w:cs="Times New Roman"/>
          <w:sz w:val="28"/>
          <w:szCs w:val="28"/>
        </w:rPr>
        <w:t>год, расчетов по статьям классификации доходов, заявок на бюджетное финансирование, проектов смет и расчетов к ним.</w:t>
      </w:r>
    </w:p>
    <w:p w:rsidR="00460122" w:rsidRPr="0097642A" w:rsidRDefault="00460122" w:rsidP="0046012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2A">
        <w:rPr>
          <w:rFonts w:ascii="Times New Roman" w:hAnsi="Times New Roman" w:cs="Times New Roman"/>
          <w:sz w:val="28"/>
          <w:szCs w:val="28"/>
        </w:rPr>
        <w:t>Сделан анализ соответствия текстовых статей проекта решения о бюджете городского округа на 20</w:t>
      </w:r>
      <w:r w:rsidR="007F5338" w:rsidRPr="0097642A">
        <w:rPr>
          <w:rFonts w:ascii="Times New Roman" w:hAnsi="Times New Roman" w:cs="Times New Roman"/>
          <w:sz w:val="28"/>
          <w:szCs w:val="28"/>
        </w:rPr>
        <w:t>2</w:t>
      </w:r>
      <w:r w:rsidR="005F4317" w:rsidRPr="0097642A">
        <w:rPr>
          <w:rFonts w:ascii="Times New Roman" w:hAnsi="Times New Roman" w:cs="Times New Roman"/>
          <w:sz w:val="28"/>
          <w:szCs w:val="28"/>
        </w:rPr>
        <w:t>2</w:t>
      </w:r>
      <w:r w:rsidR="007F5338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Pr="0097642A">
        <w:rPr>
          <w:rFonts w:ascii="Times New Roman" w:hAnsi="Times New Roman" w:cs="Times New Roman"/>
          <w:sz w:val="28"/>
          <w:szCs w:val="28"/>
        </w:rPr>
        <w:t>год</w:t>
      </w:r>
      <w:r w:rsidR="00270DEA" w:rsidRPr="0097642A"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  <w:r w:rsidRPr="0097642A">
        <w:rPr>
          <w:rFonts w:ascii="Times New Roman" w:hAnsi="Times New Roman" w:cs="Times New Roman"/>
          <w:sz w:val="28"/>
          <w:szCs w:val="28"/>
        </w:rPr>
        <w:t xml:space="preserve"> Бюджетному кодексу Р</w:t>
      </w:r>
      <w:r w:rsidR="005F4317" w:rsidRPr="0097642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7642A">
        <w:rPr>
          <w:rFonts w:ascii="Times New Roman" w:hAnsi="Times New Roman" w:cs="Times New Roman"/>
          <w:sz w:val="28"/>
          <w:szCs w:val="28"/>
        </w:rPr>
        <w:t>Ф</w:t>
      </w:r>
      <w:r w:rsidR="005F4317" w:rsidRPr="0097642A">
        <w:rPr>
          <w:rFonts w:ascii="Times New Roman" w:hAnsi="Times New Roman" w:cs="Times New Roman"/>
          <w:sz w:val="28"/>
          <w:szCs w:val="28"/>
        </w:rPr>
        <w:t>едерации</w:t>
      </w:r>
      <w:r w:rsidRPr="0097642A">
        <w:rPr>
          <w:rFonts w:ascii="Times New Roman" w:hAnsi="Times New Roman" w:cs="Times New Roman"/>
          <w:sz w:val="28"/>
          <w:szCs w:val="28"/>
        </w:rPr>
        <w:t xml:space="preserve"> и  законодательным актам </w:t>
      </w:r>
      <w:r w:rsidR="00D44275" w:rsidRPr="0097642A">
        <w:rPr>
          <w:rFonts w:ascii="Times New Roman" w:hAnsi="Times New Roman" w:cs="Times New Roman"/>
          <w:sz w:val="28"/>
          <w:szCs w:val="28"/>
        </w:rPr>
        <w:t>Алтайского края</w:t>
      </w:r>
      <w:r w:rsidR="007F5338" w:rsidRPr="0097642A">
        <w:rPr>
          <w:rFonts w:ascii="Times New Roman" w:hAnsi="Times New Roman" w:cs="Times New Roman"/>
          <w:sz w:val="28"/>
          <w:szCs w:val="28"/>
        </w:rPr>
        <w:t>.</w:t>
      </w:r>
    </w:p>
    <w:p w:rsidR="00460122" w:rsidRPr="0097642A" w:rsidRDefault="00460122" w:rsidP="00460122">
      <w:pPr>
        <w:pStyle w:val="ab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97642A">
        <w:rPr>
          <w:rFonts w:ascii="Times New Roman" w:hAnsi="Times New Roman" w:cs="Times New Roman"/>
          <w:sz w:val="28"/>
          <w:szCs w:val="28"/>
        </w:rPr>
        <w:t>При определении прогнозных показателей доходов бюджета города на 20</w:t>
      </w:r>
      <w:r w:rsidR="007F5338" w:rsidRPr="0097642A">
        <w:rPr>
          <w:rFonts w:ascii="Times New Roman" w:hAnsi="Times New Roman" w:cs="Times New Roman"/>
          <w:sz w:val="28"/>
          <w:szCs w:val="28"/>
        </w:rPr>
        <w:t>2</w:t>
      </w:r>
      <w:r w:rsidR="005F4317" w:rsidRPr="0097642A">
        <w:rPr>
          <w:rFonts w:ascii="Times New Roman" w:hAnsi="Times New Roman" w:cs="Times New Roman"/>
          <w:sz w:val="28"/>
          <w:szCs w:val="28"/>
        </w:rPr>
        <w:t>2</w:t>
      </w:r>
      <w:r w:rsidRPr="0097642A">
        <w:rPr>
          <w:rFonts w:ascii="Times New Roman" w:hAnsi="Times New Roman" w:cs="Times New Roman"/>
          <w:sz w:val="28"/>
          <w:szCs w:val="28"/>
        </w:rPr>
        <w:t xml:space="preserve"> год Контрольно-счетной палатой</w:t>
      </w:r>
      <w:r w:rsidR="00E02926" w:rsidRPr="0097642A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40345" w:rsidRPr="0097642A">
        <w:rPr>
          <w:rFonts w:ascii="Times New Roman" w:hAnsi="Times New Roman" w:cs="Times New Roman"/>
          <w:sz w:val="28"/>
          <w:szCs w:val="28"/>
        </w:rPr>
        <w:t>дана</w:t>
      </w:r>
      <w:r w:rsidR="00B63011" w:rsidRPr="0097642A">
        <w:rPr>
          <w:rFonts w:ascii="Times New Roman" w:hAnsi="Times New Roman" w:cs="Times New Roman"/>
          <w:sz w:val="28"/>
          <w:szCs w:val="28"/>
        </w:rPr>
        <w:t xml:space="preserve"> положительная оценка</w:t>
      </w:r>
      <w:r w:rsidR="00CB0857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Pr="0097642A">
        <w:rPr>
          <w:rFonts w:ascii="Times New Roman" w:hAnsi="Times New Roman" w:cs="Times New Roman"/>
          <w:sz w:val="28"/>
          <w:szCs w:val="28"/>
        </w:rPr>
        <w:t xml:space="preserve">достоверности бюджета, основанного на надежности </w:t>
      </w:r>
      <w:r w:rsidR="00040345" w:rsidRPr="0097642A">
        <w:rPr>
          <w:rFonts w:ascii="Times New Roman" w:hAnsi="Times New Roman" w:cs="Times New Roman"/>
          <w:sz w:val="28"/>
          <w:szCs w:val="28"/>
        </w:rPr>
        <w:t xml:space="preserve">прогноза </w:t>
      </w:r>
      <w:r w:rsidRPr="0097642A">
        <w:rPr>
          <w:rFonts w:ascii="Times New Roman" w:hAnsi="Times New Roman" w:cs="Times New Roman"/>
          <w:sz w:val="28"/>
          <w:szCs w:val="28"/>
        </w:rPr>
        <w:t xml:space="preserve">показателей социально-экономического развития города Новоалтайска. </w:t>
      </w:r>
    </w:p>
    <w:p w:rsidR="00B15169" w:rsidRPr="0097642A" w:rsidRDefault="00460122" w:rsidP="00B15169">
      <w:pPr>
        <w:ind w:firstLine="702"/>
        <w:jc w:val="both"/>
        <w:rPr>
          <w:color w:val="000000"/>
          <w:sz w:val="28"/>
          <w:szCs w:val="28"/>
        </w:rPr>
      </w:pPr>
      <w:r w:rsidRPr="0097642A">
        <w:rPr>
          <w:color w:val="000000"/>
          <w:sz w:val="28"/>
          <w:szCs w:val="28"/>
        </w:rPr>
        <w:t>По результатам экспертизы проекта бюджета города на 20</w:t>
      </w:r>
      <w:r w:rsidR="007F5338" w:rsidRPr="0097642A">
        <w:rPr>
          <w:color w:val="000000"/>
          <w:sz w:val="28"/>
          <w:szCs w:val="28"/>
        </w:rPr>
        <w:t>2</w:t>
      </w:r>
      <w:r w:rsidR="005F4317" w:rsidRPr="0097642A">
        <w:rPr>
          <w:color w:val="000000"/>
          <w:sz w:val="28"/>
          <w:szCs w:val="28"/>
        </w:rPr>
        <w:t>2</w:t>
      </w:r>
      <w:r w:rsidRPr="0097642A">
        <w:rPr>
          <w:color w:val="000000"/>
          <w:sz w:val="28"/>
          <w:szCs w:val="28"/>
        </w:rPr>
        <w:t xml:space="preserve"> год </w:t>
      </w:r>
      <w:r w:rsidR="00270DEA" w:rsidRPr="0097642A">
        <w:rPr>
          <w:color w:val="000000"/>
          <w:sz w:val="28"/>
          <w:szCs w:val="28"/>
        </w:rPr>
        <w:t xml:space="preserve">и на плановый период 2023 и 2024 годов </w:t>
      </w:r>
      <w:r w:rsidR="00040345" w:rsidRPr="0097642A">
        <w:rPr>
          <w:color w:val="000000"/>
          <w:sz w:val="28"/>
          <w:szCs w:val="28"/>
        </w:rPr>
        <w:t>сделан вывод, что</w:t>
      </w:r>
      <w:r w:rsidRPr="0097642A">
        <w:rPr>
          <w:color w:val="000000"/>
          <w:sz w:val="28"/>
          <w:szCs w:val="28"/>
        </w:rPr>
        <w:t xml:space="preserve"> проект бюджета сформирован в соответствии с нормами Б</w:t>
      </w:r>
      <w:r w:rsidR="007F5338" w:rsidRPr="0097642A">
        <w:rPr>
          <w:color w:val="000000"/>
          <w:sz w:val="28"/>
          <w:szCs w:val="28"/>
        </w:rPr>
        <w:t>юджетного кодекса</w:t>
      </w:r>
      <w:r w:rsidRPr="0097642A">
        <w:rPr>
          <w:color w:val="000000"/>
          <w:sz w:val="28"/>
          <w:szCs w:val="28"/>
        </w:rPr>
        <w:t xml:space="preserve"> Р</w:t>
      </w:r>
      <w:r w:rsidR="005F4317" w:rsidRPr="0097642A">
        <w:rPr>
          <w:color w:val="000000"/>
          <w:sz w:val="28"/>
          <w:szCs w:val="28"/>
        </w:rPr>
        <w:t xml:space="preserve">оссийской </w:t>
      </w:r>
      <w:r w:rsidRPr="0097642A">
        <w:rPr>
          <w:color w:val="000000"/>
          <w:sz w:val="28"/>
          <w:szCs w:val="28"/>
        </w:rPr>
        <w:t>Ф</w:t>
      </w:r>
      <w:r w:rsidR="005F4317" w:rsidRPr="0097642A">
        <w:rPr>
          <w:color w:val="000000"/>
          <w:sz w:val="28"/>
          <w:szCs w:val="28"/>
        </w:rPr>
        <w:t>едерации</w:t>
      </w:r>
      <w:r w:rsidR="00EB1C5D" w:rsidRPr="0097642A">
        <w:rPr>
          <w:color w:val="000000"/>
          <w:sz w:val="28"/>
          <w:szCs w:val="28"/>
        </w:rPr>
        <w:t xml:space="preserve">. </w:t>
      </w:r>
    </w:p>
    <w:p w:rsidR="00B15169" w:rsidRPr="0097642A" w:rsidRDefault="00B15169" w:rsidP="00B15169">
      <w:pPr>
        <w:ind w:firstLine="702"/>
        <w:jc w:val="both"/>
        <w:rPr>
          <w:sz w:val="28"/>
          <w:szCs w:val="28"/>
        </w:rPr>
      </w:pPr>
      <w:r w:rsidRPr="0097642A">
        <w:rPr>
          <w:color w:val="000000"/>
          <w:sz w:val="28"/>
          <w:szCs w:val="28"/>
        </w:rPr>
        <w:t>О</w:t>
      </w:r>
      <w:r w:rsidR="00460122" w:rsidRPr="0097642A">
        <w:rPr>
          <w:sz w:val="28"/>
          <w:szCs w:val="28"/>
        </w:rPr>
        <w:t>дной из составных частей экспертно-аналитической деятельности</w:t>
      </w:r>
      <w:r w:rsidR="001E2A31" w:rsidRPr="0097642A">
        <w:rPr>
          <w:sz w:val="28"/>
          <w:szCs w:val="28"/>
        </w:rPr>
        <w:br/>
      </w:r>
      <w:r w:rsidR="00460122" w:rsidRPr="0097642A">
        <w:rPr>
          <w:sz w:val="28"/>
          <w:szCs w:val="28"/>
        </w:rPr>
        <w:t>К</w:t>
      </w:r>
      <w:r w:rsidR="007F5338" w:rsidRPr="0097642A">
        <w:rPr>
          <w:sz w:val="28"/>
          <w:szCs w:val="28"/>
        </w:rPr>
        <w:t xml:space="preserve">онтрольно-счетной палаты </w:t>
      </w:r>
      <w:r w:rsidR="00460122" w:rsidRPr="0097642A">
        <w:rPr>
          <w:sz w:val="28"/>
          <w:szCs w:val="28"/>
        </w:rPr>
        <w:t>в процессе предварительного контроля являлась подготовка заключений на проекты решений Новоалтайского городского Собрания депутатов.</w:t>
      </w:r>
    </w:p>
    <w:p w:rsidR="00460122" w:rsidRPr="0097642A" w:rsidRDefault="00460122" w:rsidP="00B15169">
      <w:pPr>
        <w:ind w:firstLine="702"/>
        <w:jc w:val="both"/>
        <w:rPr>
          <w:sz w:val="28"/>
          <w:szCs w:val="28"/>
        </w:rPr>
      </w:pPr>
      <w:r w:rsidRPr="0097642A">
        <w:rPr>
          <w:sz w:val="28"/>
          <w:szCs w:val="28"/>
        </w:rPr>
        <w:t xml:space="preserve">В подготовленных </w:t>
      </w:r>
      <w:r w:rsidR="007F5338" w:rsidRPr="0097642A">
        <w:rPr>
          <w:sz w:val="28"/>
          <w:szCs w:val="28"/>
        </w:rPr>
        <w:t>К</w:t>
      </w:r>
      <w:r w:rsidRPr="0097642A">
        <w:rPr>
          <w:sz w:val="28"/>
          <w:szCs w:val="28"/>
        </w:rPr>
        <w:t>онтрольно-счетной палатой Заключениях анализировались предлагаемые изменения расходной части бюджета, адресной инвестиционной программы, целевых программ, источников финансирования бюджета. Всего в отчетном году Н</w:t>
      </w:r>
      <w:r w:rsidR="007F5338" w:rsidRPr="0097642A">
        <w:rPr>
          <w:sz w:val="28"/>
          <w:szCs w:val="28"/>
        </w:rPr>
        <w:t xml:space="preserve">овоалтайским городским Собранием депутатов </w:t>
      </w:r>
      <w:r w:rsidRPr="0097642A">
        <w:rPr>
          <w:sz w:val="28"/>
          <w:szCs w:val="28"/>
        </w:rPr>
        <w:t xml:space="preserve">были приняты </w:t>
      </w:r>
      <w:r w:rsidR="00270DEA" w:rsidRPr="0097642A">
        <w:rPr>
          <w:sz w:val="28"/>
          <w:szCs w:val="28"/>
        </w:rPr>
        <w:t>четыре</w:t>
      </w:r>
      <w:r w:rsidRPr="0097642A">
        <w:rPr>
          <w:sz w:val="28"/>
          <w:szCs w:val="28"/>
        </w:rPr>
        <w:t xml:space="preserve"> редакций изменений бюджета городского округа</w:t>
      </w:r>
      <w:r w:rsidR="001E37A8" w:rsidRPr="0097642A">
        <w:rPr>
          <w:sz w:val="28"/>
          <w:szCs w:val="28"/>
        </w:rPr>
        <w:t xml:space="preserve"> город Новоалтайск</w:t>
      </w:r>
      <w:r w:rsidRPr="0097642A">
        <w:rPr>
          <w:sz w:val="28"/>
          <w:szCs w:val="28"/>
        </w:rPr>
        <w:t>.</w:t>
      </w:r>
    </w:p>
    <w:p w:rsidR="00460122" w:rsidRPr="0097642A" w:rsidRDefault="00460122" w:rsidP="00460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42A">
        <w:rPr>
          <w:b/>
          <w:sz w:val="28"/>
          <w:szCs w:val="28"/>
        </w:rPr>
        <w:t>Текущий контроль</w:t>
      </w:r>
      <w:r w:rsidRPr="0097642A">
        <w:rPr>
          <w:sz w:val="28"/>
          <w:szCs w:val="28"/>
        </w:rPr>
        <w:t xml:space="preserve"> проводился К</w:t>
      </w:r>
      <w:r w:rsidR="001E37A8" w:rsidRPr="0097642A">
        <w:rPr>
          <w:sz w:val="28"/>
          <w:szCs w:val="28"/>
        </w:rPr>
        <w:t>онтрольно-счетной палатой города Новоалтайска</w:t>
      </w:r>
      <w:r w:rsidRPr="0097642A">
        <w:rPr>
          <w:sz w:val="28"/>
          <w:szCs w:val="28"/>
        </w:rPr>
        <w:t xml:space="preserve"> в течение года путем анализа отчетных данных об исполнении бюджета города на промежуточные даты, контроля за исполнением замечаний и предложений</w:t>
      </w:r>
      <w:r w:rsidR="00B15169" w:rsidRPr="0097642A">
        <w:rPr>
          <w:sz w:val="28"/>
          <w:szCs w:val="28"/>
        </w:rPr>
        <w:t>,</w:t>
      </w:r>
      <w:r w:rsidRPr="0097642A">
        <w:rPr>
          <w:sz w:val="28"/>
          <w:szCs w:val="28"/>
        </w:rPr>
        <w:t xml:space="preserve"> высказанных Контрольно-счетной палатой </w:t>
      </w:r>
      <w:r w:rsidR="001E37A8" w:rsidRPr="0097642A">
        <w:rPr>
          <w:sz w:val="28"/>
          <w:szCs w:val="28"/>
        </w:rPr>
        <w:t xml:space="preserve">города </w:t>
      </w:r>
      <w:r w:rsidRPr="0097642A">
        <w:rPr>
          <w:sz w:val="28"/>
          <w:szCs w:val="28"/>
        </w:rPr>
        <w:t>в итоговых материалах проверок.</w:t>
      </w:r>
    </w:p>
    <w:p w:rsidR="007C1A2F" w:rsidRPr="0097642A" w:rsidRDefault="00460122" w:rsidP="00460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Данная система контроля интегрирована в основные составляющие бюджетного процесса</w:t>
      </w:r>
      <w:r w:rsidR="007C1A2F" w:rsidRPr="0097642A">
        <w:rPr>
          <w:sz w:val="28"/>
          <w:szCs w:val="28"/>
        </w:rPr>
        <w:t>.</w:t>
      </w:r>
    </w:p>
    <w:p w:rsidR="00460122" w:rsidRPr="0097642A" w:rsidRDefault="00460122" w:rsidP="00460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642A">
        <w:rPr>
          <w:sz w:val="28"/>
          <w:szCs w:val="28"/>
        </w:rPr>
        <w:t>В частности</w:t>
      </w:r>
      <w:r w:rsidR="00B15169" w:rsidRPr="0097642A">
        <w:rPr>
          <w:sz w:val="28"/>
          <w:szCs w:val="28"/>
        </w:rPr>
        <w:t>,</w:t>
      </w:r>
      <w:r w:rsidRPr="0097642A">
        <w:rPr>
          <w:sz w:val="28"/>
          <w:szCs w:val="28"/>
        </w:rPr>
        <w:t xml:space="preserve"> в целях орг</w:t>
      </w:r>
      <w:r w:rsidR="004B73B6" w:rsidRPr="0097642A">
        <w:rPr>
          <w:sz w:val="28"/>
          <w:szCs w:val="28"/>
        </w:rPr>
        <w:t xml:space="preserve">анизации оперативного контроля </w:t>
      </w:r>
      <w:r w:rsidRPr="0097642A">
        <w:rPr>
          <w:sz w:val="28"/>
          <w:szCs w:val="28"/>
        </w:rPr>
        <w:t>исполнени</w:t>
      </w:r>
      <w:r w:rsidR="004B73B6" w:rsidRPr="0097642A">
        <w:rPr>
          <w:sz w:val="28"/>
          <w:szCs w:val="28"/>
        </w:rPr>
        <w:t>я</w:t>
      </w:r>
      <w:r w:rsidRPr="0097642A">
        <w:rPr>
          <w:sz w:val="28"/>
          <w:szCs w:val="28"/>
        </w:rPr>
        <w:t xml:space="preserve"> бюджета, </w:t>
      </w:r>
      <w:r w:rsidR="001E37A8" w:rsidRPr="0097642A">
        <w:rPr>
          <w:sz w:val="28"/>
          <w:szCs w:val="28"/>
        </w:rPr>
        <w:t>К</w:t>
      </w:r>
      <w:r w:rsidRPr="0097642A">
        <w:rPr>
          <w:sz w:val="28"/>
          <w:szCs w:val="28"/>
        </w:rPr>
        <w:t xml:space="preserve">омитет по финансам, налоговой и кредитной политике </w:t>
      </w:r>
      <w:r w:rsidR="001E37A8" w:rsidRPr="0097642A">
        <w:rPr>
          <w:sz w:val="28"/>
          <w:szCs w:val="28"/>
        </w:rPr>
        <w:t>А</w:t>
      </w:r>
      <w:r w:rsidRPr="0097642A">
        <w:rPr>
          <w:sz w:val="28"/>
          <w:szCs w:val="28"/>
        </w:rPr>
        <w:t xml:space="preserve">дминистрации города </w:t>
      </w:r>
      <w:r w:rsidR="001E37A8" w:rsidRPr="0097642A">
        <w:rPr>
          <w:sz w:val="28"/>
          <w:szCs w:val="28"/>
        </w:rPr>
        <w:t>Новоалтайска Алтайского края</w:t>
      </w:r>
      <w:r w:rsidRPr="0097642A">
        <w:rPr>
          <w:sz w:val="28"/>
          <w:szCs w:val="28"/>
        </w:rPr>
        <w:t xml:space="preserve"> ежемесячно </w:t>
      </w:r>
      <w:r w:rsidR="00216784" w:rsidRPr="0097642A">
        <w:rPr>
          <w:sz w:val="28"/>
          <w:szCs w:val="28"/>
        </w:rPr>
        <w:t xml:space="preserve">опубликовывает </w:t>
      </w:r>
      <w:r w:rsidRPr="0097642A">
        <w:rPr>
          <w:sz w:val="28"/>
          <w:szCs w:val="28"/>
        </w:rPr>
        <w:t>данные об исполнении бюджета городского округа</w:t>
      </w:r>
      <w:r w:rsidR="004B73B6" w:rsidRPr="0097642A">
        <w:rPr>
          <w:sz w:val="28"/>
          <w:szCs w:val="28"/>
        </w:rPr>
        <w:t xml:space="preserve"> города Новоалтайска</w:t>
      </w:r>
      <w:r w:rsidR="00216784" w:rsidRPr="0097642A">
        <w:rPr>
          <w:sz w:val="28"/>
          <w:szCs w:val="28"/>
        </w:rPr>
        <w:t xml:space="preserve"> согласно пункту 6 статьи 73 Устава городского округа город Новоалтайск Алтайского края</w:t>
      </w:r>
      <w:r w:rsidRPr="0097642A">
        <w:rPr>
          <w:sz w:val="28"/>
          <w:szCs w:val="28"/>
        </w:rPr>
        <w:t xml:space="preserve">. </w:t>
      </w:r>
      <w:r w:rsidR="004B73B6" w:rsidRPr="0097642A">
        <w:rPr>
          <w:sz w:val="28"/>
          <w:szCs w:val="28"/>
        </w:rPr>
        <w:t xml:space="preserve">Управление Федерального казначейства по Алтайскому краю направляет ежемесячно </w:t>
      </w:r>
      <w:r w:rsidR="00DF0F39" w:rsidRPr="0097642A">
        <w:rPr>
          <w:sz w:val="28"/>
          <w:szCs w:val="28"/>
        </w:rPr>
        <w:t>информацию по Соглашению</w:t>
      </w:r>
      <w:r w:rsidR="00216784" w:rsidRPr="0097642A">
        <w:rPr>
          <w:sz w:val="28"/>
          <w:szCs w:val="28"/>
        </w:rPr>
        <w:t xml:space="preserve"> </w:t>
      </w:r>
      <w:r w:rsidR="00B15169" w:rsidRPr="0097642A">
        <w:rPr>
          <w:sz w:val="28"/>
          <w:szCs w:val="28"/>
        </w:rPr>
        <w:t xml:space="preserve">об </w:t>
      </w:r>
      <w:r w:rsidR="005124B1" w:rsidRPr="0097642A">
        <w:rPr>
          <w:sz w:val="28"/>
          <w:szCs w:val="28"/>
        </w:rPr>
        <w:t>и</w:t>
      </w:r>
      <w:r w:rsidR="00B15169" w:rsidRPr="0097642A">
        <w:rPr>
          <w:sz w:val="28"/>
          <w:szCs w:val="28"/>
        </w:rPr>
        <w:t xml:space="preserve">нформационном взаимодействии </w:t>
      </w:r>
      <w:r w:rsidR="004724AC" w:rsidRPr="0097642A">
        <w:rPr>
          <w:sz w:val="28"/>
          <w:szCs w:val="28"/>
        </w:rPr>
        <w:t>между Управлением Федерального казначейства по Алтайскому</w:t>
      </w:r>
      <w:r w:rsidR="005124B1" w:rsidRPr="0097642A">
        <w:rPr>
          <w:sz w:val="28"/>
          <w:szCs w:val="28"/>
        </w:rPr>
        <w:t xml:space="preserve"> краю и Контрольно-счетной палаты города Новоалтайска Отчет по поступлениям и выбытиям (ф. 0503151)</w:t>
      </w:r>
      <w:r w:rsidR="00216784" w:rsidRPr="0097642A">
        <w:rPr>
          <w:sz w:val="28"/>
          <w:szCs w:val="28"/>
        </w:rPr>
        <w:t xml:space="preserve"> </w:t>
      </w:r>
      <w:r w:rsidR="005124B1" w:rsidRPr="0097642A">
        <w:rPr>
          <w:sz w:val="28"/>
          <w:szCs w:val="28"/>
        </w:rPr>
        <w:t>(</w:t>
      </w:r>
      <w:r w:rsidR="00216784" w:rsidRPr="0097642A">
        <w:rPr>
          <w:sz w:val="28"/>
          <w:szCs w:val="28"/>
        </w:rPr>
        <w:t>бюджет городского округа города Новоалтайска</w:t>
      </w:r>
      <w:r w:rsidR="005124B1" w:rsidRPr="0097642A">
        <w:rPr>
          <w:sz w:val="28"/>
          <w:szCs w:val="28"/>
        </w:rPr>
        <w:t>).</w:t>
      </w:r>
    </w:p>
    <w:p w:rsidR="00460122" w:rsidRPr="0097642A" w:rsidRDefault="00460122" w:rsidP="0046012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7642A">
        <w:rPr>
          <w:rFonts w:ascii="Times New Roman" w:hAnsi="Times New Roman" w:cs="Times New Roman"/>
          <w:sz w:val="28"/>
          <w:szCs w:val="28"/>
        </w:rPr>
        <w:lastRenderedPageBreak/>
        <w:tab/>
        <w:t>Контрольно-счетной палатой города</w:t>
      </w:r>
      <w:r w:rsidR="00DF0F39" w:rsidRPr="0097642A">
        <w:rPr>
          <w:rFonts w:ascii="Times New Roman" w:hAnsi="Times New Roman" w:cs="Times New Roman"/>
          <w:sz w:val="28"/>
          <w:szCs w:val="28"/>
        </w:rPr>
        <w:t xml:space="preserve"> Новоалтайска</w:t>
      </w:r>
      <w:r w:rsidRPr="0097642A">
        <w:rPr>
          <w:rFonts w:ascii="Times New Roman" w:hAnsi="Times New Roman" w:cs="Times New Roman"/>
          <w:sz w:val="28"/>
          <w:szCs w:val="28"/>
        </w:rPr>
        <w:t xml:space="preserve"> были приняты к сведению</w:t>
      </w:r>
      <w:r w:rsidR="00DF0F39" w:rsidRPr="0097642A">
        <w:rPr>
          <w:rFonts w:ascii="Times New Roman" w:hAnsi="Times New Roman" w:cs="Times New Roman"/>
          <w:sz w:val="28"/>
          <w:szCs w:val="28"/>
        </w:rPr>
        <w:t xml:space="preserve"> постановления А</w:t>
      </w:r>
      <w:r w:rsidRPr="0097642A">
        <w:rPr>
          <w:rFonts w:ascii="Times New Roman" w:hAnsi="Times New Roman" w:cs="Times New Roman"/>
          <w:sz w:val="28"/>
          <w:szCs w:val="28"/>
        </w:rPr>
        <w:t xml:space="preserve">дминистрации города Новоалтайска </w:t>
      </w:r>
      <w:r w:rsidR="006F3AC0" w:rsidRPr="0097642A">
        <w:rPr>
          <w:rFonts w:ascii="Times New Roman" w:hAnsi="Times New Roman" w:cs="Times New Roman"/>
          <w:sz w:val="28"/>
          <w:szCs w:val="28"/>
        </w:rPr>
        <w:t>от 25.01.2021 №</w:t>
      </w:r>
      <w:r w:rsidR="00F97BB2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="006F3AC0" w:rsidRPr="0097642A">
        <w:rPr>
          <w:rFonts w:ascii="Times New Roman" w:hAnsi="Times New Roman" w:cs="Times New Roman"/>
          <w:sz w:val="28"/>
          <w:szCs w:val="28"/>
        </w:rPr>
        <w:t xml:space="preserve">59 </w:t>
      </w:r>
      <w:r w:rsidRPr="0097642A">
        <w:rPr>
          <w:rFonts w:ascii="Times New Roman" w:hAnsi="Times New Roman" w:cs="Times New Roman"/>
          <w:sz w:val="28"/>
          <w:szCs w:val="28"/>
        </w:rPr>
        <w:t xml:space="preserve">«О мерах по реализации решения Новоалтайского городского Собрания депутатов «О бюджете городского округа </w:t>
      </w:r>
      <w:r w:rsidR="006F3AC0" w:rsidRPr="0097642A">
        <w:rPr>
          <w:rFonts w:ascii="Times New Roman" w:hAnsi="Times New Roman" w:cs="Times New Roman"/>
          <w:sz w:val="28"/>
          <w:szCs w:val="28"/>
        </w:rPr>
        <w:t xml:space="preserve">города Новоалтайска </w:t>
      </w:r>
      <w:r w:rsidRPr="0097642A">
        <w:rPr>
          <w:rFonts w:ascii="Times New Roman" w:hAnsi="Times New Roman" w:cs="Times New Roman"/>
          <w:sz w:val="28"/>
          <w:szCs w:val="28"/>
        </w:rPr>
        <w:t>на 202</w:t>
      </w:r>
      <w:r w:rsidR="006F3AC0" w:rsidRPr="0097642A">
        <w:rPr>
          <w:rFonts w:ascii="Times New Roman" w:hAnsi="Times New Roman" w:cs="Times New Roman"/>
          <w:sz w:val="28"/>
          <w:szCs w:val="28"/>
        </w:rPr>
        <w:t>1</w:t>
      </w:r>
      <w:r w:rsidRPr="0097642A">
        <w:rPr>
          <w:rFonts w:ascii="Times New Roman" w:hAnsi="Times New Roman" w:cs="Times New Roman"/>
          <w:sz w:val="28"/>
          <w:szCs w:val="28"/>
        </w:rPr>
        <w:t xml:space="preserve"> год», а также принимаемые ежеквартально постановления об утверждении отчетов </w:t>
      </w:r>
      <w:r w:rsidR="00591F9A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Pr="0097642A">
        <w:rPr>
          <w:rFonts w:ascii="Times New Roman" w:hAnsi="Times New Roman" w:cs="Times New Roman"/>
          <w:sz w:val="28"/>
          <w:szCs w:val="28"/>
        </w:rPr>
        <w:t>об исполнении бюджета городс</w:t>
      </w:r>
      <w:r w:rsidR="00216784" w:rsidRPr="0097642A">
        <w:rPr>
          <w:rFonts w:ascii="Times New Roman" w:hAnsi="Times New Roman" w:cs="Times New Roman"/>
          <w:sz w:val="28"/>
          <w:szCs w:val="28"/>
        </w:rPr>
        <w:t>кого округа за истекший квартал</w:t>
      </w:r>
      <w:r w:rsidR="00EB1C5D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="00591F9A" w:rsidRPr="0097642A">
        <w:rPr>
          <w:rFonts w:ascii="Times New Roman" w:hAnsi="Times New Roman" w:cs="Times New Roman"/>
          <w:sz w:val="28"/>
          <w:szCs w:val="28"/>
        </w:rPr>
        <w:t>(от 21.04.2021 №</w:t>
      </w:r>
      <w:r w:rsidR="00F97BB2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="00591F9A" w:rsidRPr="0097642A">
        <w:rPr>
          <w:rFonts w:ascii="Times New Roman" w:hAnsi="Times New Roman" w:cs="Times New Roman"/>
          <w:sz w:val="28"/>
          <w:szCs w:val="28"/>
        </w:rPr>
        <w:t>664)</w:t>
      </w:r>
      <w:r w:rsidR="00216784" w:rsidRPr="0097642A">
        <w:rPr>
          <w:rFonts w:ascii="Times New Roman" w:hAnsi="Times New Roman" w:cs="Times New Roman"/>
          <w:sz w:val="28"/>
          <w:szCs w:val="28"/>
        </w:rPr>
        <w:t>, полугодие</w:t>
      </w:r>
      <w:r w:rsidR="0044754A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="00591F9A" w:rsidRPr="0097642A">
        <w:rPr>
          <w:rFonts w:ascii="Times New Roman" w:hAnsi="Times New Roman" w:cs="Times New Roman"/>
          <w:sz w:val="28"/>
          <w:szCs w:val="28"/>
        </w:rPr>
        <w:t>(от 19.07.2021 №</w:t>
      </w:r>
      <w:r w:rsidR="00F97BB2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="00591F9A" w:rsidRPr="0097642A">
        <w:rPr>
          <w:rFonts w:ascii="Times New Roman" w:hAnsi="Times New Roman" w:cs="Times New Roman"/>
          <w:sz w:val="28"/>
          <w:szCs w:val="28"/>
        </w:rPr>
        <w:t>1273)</w:t>
      </w:r>
      <w:r w:rsidR="00216784" w:rsidRPr="0097642A">
        <w:rPr>
          <w:rFonts w:ascii="Times New Roman" w:hAnsi="Times New Roman" w:cs="Times New Roman"/>
          <w:sz w:val="28"/>
          <w:szCs w:val="28"/>
        </w:rPr>
        <w:t>, 9 месяцев</w:t>
      </w:r>
      <w:r w:rsidR="00591F9A" w:rsidRPr="0097642A">
        <w:rPr>
          <w:rFonts w:ascii="Times New Roman" w:hAnsi="Times New Roman" w:cs="Times New Roman"/>
          <w:sz w:val="28"/>
          <w:szCs w:val="28"/>
        </w:rPr>
        <w:t xml:space="preserve"> (от 19.10.2021 №</w:t>
      </w:r>
      <w:r w:rsidR="00F97BB2" w:rsidRPr="0097642A">
        <w:rPr>
          <w:rFonts w:ascii="Times New Roman" w:hAnsi="Times New Roman" w:cs="Times New Roman"/>
          <w:sz w:val="28"/>
          <w:szCs w:val="28"/>
        </w:rPr>
        <w:t xml:space="preserve"> </w:t>
      </w:r>
      <w:r w:rsidR="00591F9A" w:rsidRPr="0097642A">
        <w:rPr>
          <w:rFonts w:ascii="Times New Roman" w:hAnsi="Times New Roman" w:cs="Times New Roman"/>
          <w:sz w:val="28"/>
          <w:szCs w:val="28"/>
        </w:rPr>
        <w:t>1920)</w:t>
      </w:r>
      <w:r w:rsidR="00216784" w:rsidRPr="0097642A">
        <w:rPr>
          <w:rFonts w:ascii="Times New Roman" w:hAnsi="Times New Roman" w:cs="Times New Roman"/>
          <w:sz w:val="28"/>
          <w:szCs w:val="28"/>
        </w:rPr>
        <w:t>.</w:t>
      </w:r>
    </w:p>
    <w:p w:rsidR="00591F9A" w:rsidRPr="0097642A" w:rsidRDefault="00460122" w:rsidP="00460122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91F9A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DD015F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625FF4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ать</w:t>
      </w:r>
      <w:r w:rsidR="00DD015F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ей 20 Положения о бюджетном процессе и финансовом контроле в городском округе город Новоалтайск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Контрольно-счетная палата города</w:t>
      </w:r>
      <w:r w:rsidR="002C2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Новоалтайска 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в апреле</w:t>
      </w:r>
      <w:r w:rsidR="00216784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-мае 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91F9A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16784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провела внешнюю проверку годового отчета об исполнении бюджета городского округа </w:t>
      </w:r>
      <w:r w:rsidR="00216784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Новоалтайска за 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91F9A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16784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703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</w:t>
      </w:r>
      <w:r w:rsidR="00DD015F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0122" w:rsidRPr="0097642A" w:rsidRDefault="00591F9A" w:rsidP="00460122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60122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был проведен аудит итоговых отчетных  документов главных администраторов бюджетных средств на соответствие их требованиям Б</w:t>
      </w:r>
      <w:r w:rsidR="00DD015F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юджетному кодексу</w:t>
      </w:r>
      <w:r w:rsidR="00460122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="00460122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="00460122" w:rsidRPr="0097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финансовый анализа бюджетной отчетности. </w:t>
      </w:r>
    </w:p>
    <w:p w:rsidR="00460122" w:rsidRPr="0097642A" w:rsidRDefault="00460122" w:rsidP="00460122">
      <w:pPr>
        <w:ind w:firstLine="708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 xml:space="preserve">Контрольно-счетная палаты города </w:t>
      </w:r>
      <w:r w:rsidR="005124B1" w:rsidRPr="0097642A">
        <w:rPr>
          <w:color w:val="000000" w:themeColor="text1"/>
          <w:sz w:val="28"/>
          <w:szCs w:val="28"/>
        </w:rPr>
        <w:t>установила</w:t>
      </w:r>
      <w:r w:rsidRPr="0097642A">
        <w:rPr>
          <w:color w:val="000000" w:themeColor="text1"/>
          <w:sz w:val="28"/>
          <w:szCs w:val="28"/>
        </w:rPr>
        <w:t>, что в ходе осуществленных контрольных мероприятий при  рассмотрении  отчета об исполнении б</w:t>
      </w:r>
      <w:r w:rsidR="00DD015F" w:rsidRPr="0097642A">
        <w:rPr>
          <w:color w:val="000000" w:themeColor="text1"/>
          <w:sz w:val="28"/>
          <w:szCs w:val="28"/>
        </w:rPr>
        <w:t>юджета городского округа за 20</w:t>
      </w:r>
      <w:r w:rsidR="00591F9A" w:rsidRPr="0097642A">
        <w:rPr>
          <w:color w:val="000000" w:themeColor="text1"/>
          <w:sz w:val="28"/>
          <w:szCs w:val="28"/>
        </w:rPr>
        <w:t>20</w:t>
      </w:r>
      <w:r w:rsidRPr="0097642A">
        <w:rPr>
          <w:color w:val="000000" w:themeColor="text1"/>
          <w:sz w:val="28"/>
          <w:szCs w:val="28"/>
        </w:rPr>
        <w:t xml:space="preserve"> год, фактов нарушения действующего законодательства, требующих принятия </w:t>
      </w:r>
      <w:r w:rsidR="00591F9A" w:rsidRPr="0097642A">
        <w:rPr>
          <w:color w:val="000000" w:themeColor="text1"/>
          <w:sz w:val="28"/>
          <w:szCs w:val="28"/>
        </w:rPr>
        <w:t xml:space="preserve">бюджетных </w:t>
      </w:r>
      <w:r w:rsidRPr="0097642A">
        <w:rPr>
          <w:color w:val="000000" w:themeColor="text1"/>
          <w:sz w:val="28"/>
          <w:szCs w:val="28"/>
        </w:rPr>
        <w:t>мер</w:t>
      </w:r>
      <w:r w:rsidR="00591F9A" w:rsidRPr="0097642A">
        <w:rPr>
          <w:color w:val="000000" w:themeColor="text1"/>
          <w:sz w:val="28"/>
          <w:szCs w:val="28"/>
        </w:rPr>
        <w:t xml:space="preserve"> принуждения</w:t>
      </w:r>
      <w:r w:rsidR="005124B1" w:rsidRPr="0097642A">
        <w:rPr>
          <w:color w:val="000000" w:themeColor="text1"/>
          <w:sz w:val="28"/>
          <w:szCs w:val="28"/>
        </w:rPr>
        <w:t>,</w:t>
      </w:r>
      <w:r w:rsidRPr="0097642A">
        <w:rPr>
          <w:color w:val="000000" w:themeColor="text1"/>
          <w:sz w:val="28"/>
          <w:szCs w:val="28"/>
        </w:rPr>
        <w:t xml:space="preserve"> не выявлено. </w:t>
      </w:r>
    </w:p>
    <w:p w:rsidR="002640D6" w:rsidRPr="0097642A" w:rsidRDefault="002640D6" w:rsidP="00460122">
      <w:pPr>
        <w:ind w:firstLine="540"/>
        <w:jc w:val="center"/>
        <w:rPr>
          <w:b/>
          <w:color w:val="000000" w:themeColor="text1"/>
          <w:sz w:val="28"/>
          <w:szCs w:val="28"/>
        </w:rPr>
      </w:pPr>
    </w:p>
    <w:p w:rsidR="006945B7" w:rsidRPr="0097642A" w:rsidRDefault="00F67703" w:rsidP="006945B7">
      <w:pPr>
        <w:ind w:firstLine="540"/>
        <w:jc w:val="center"/>
        <w:rPr>
          <w:b/>
          <w:color w:val="000000" w:themeColor="text1"/>
          <w:sz w:val="28"/>
          <w:szCs w:val="28"/>
        </w:rPr>
      </w:pPr>
      <w:r w:rsidRPr="0097642A">
        <w:rPr>
          <w:b/>
          <w:color w:val="000000" w:themeColor="text1"/>
          <w:sz w:val="28"/>
          <w:szCs w:val="28"/>
        </w:rPr>
        <w:t xml:space="preserve"> </w:t>
      </w:r>
      <w:r w:rsidR="00460122" w:rsidRPr="0097642A">
        <w:rPr>
          <w:b/>
          <w:color w:val="000000" w:themeColor="text1"/>
          <w:sz w:val="28"/>
          <w:szCs w:val="28"/>
        </w:rPr>
        <w:t>4. Контрольная деятельность</w:t>
      </w:r>
    </w:p>
    <w:p w:rsidR="006945B7" w:rsidRPr="0097642A" w:rsidRDefault="006945B7" w:rsidP="006945B7">
      <w:pPr>
        <w:ind w:firstLine="540"/>
        <w:jc w:val="both"/>
        <w:rPr>
          <w:b/>
          <w:color w:val="000000" w:themeColor="text1"/>
          <w:sz w:val="28"/>
          <w:szCs w:val="28"/>
        </w:rPr>
      </w:pPr>
    </w:p>
    <w:p w:rsidR="00460122" w:rsidRPr="0097642A" w:rsidRDefault="00460122" w:rsidP="006945B7">
      <w:pPr>
        <w:ind w:firstLine="540"/>
        <w:jc w:val="both"/>
        <w:rPr>
          <w:b/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Анализируя тематику проведенных в 20</w:t>
      </w:r>
      <w:r w:rsidR="00DD015F" w:rsidRPr="0097642A">
        <w:rPr>
          <w:color w:val="000000" w:themeColor="text1"/>
          <w:sz w:val="28"/>
          <w:szCs w:val="28"/>
        </w:rPr>
        <w:t>2</w:t>
      </w:r>
      <w:r w:rsidR="00591F9A" w:rsidRPr="0097642A">
        <w:rPr>
          <w:color w:val="000000" w:themeColor="text1"/>
          <w:sz w:val="28"/>
          <w:szCs w:val="28"/>
        </w:rPr>
        <w:t>1</w:t>
      </w:r>
      <w:r w:rsidRPr="0097642A">
        <w:rPr>
          <w:color w:val="000000" w:themeColor="text1"/>
          <w:sz w:val="28"/>
          <w:szCs w:val="28"/>
        </w:rPr>
        <w:t xml:space="preserve"> году проверок, можно отметить, что основным  направлен</w:t>
      </w:r>
      <w:r w:rsidR="00DD015F" w:rsidRPr="0097642A">
        <w:rPr>
          <w:color w:val="000000" w:themeColor="text1"/>
          <w:sz w:val="28"/>
          <w:szCs w:val="28"/>
        </w:rPr>
        <w:t>ием</w:t>
      </w:r>
      <w:r w:rsidRPr="0097642A">
        <w:rPr>
          <w:color w:val="000000" w:themeColor="text1"/>
          <w:sz w:val="28"/>
          <w:szCs w:val="28"/>
        </w:rPr>
        <w:t xml:space="preserve"> контрольн</w:t>
      </w:r>
      <w:r w:rsidR="00DD015F" w:rsidRPr="0097642A">
        <w:rPr>
          <w:color w:val="000000" w:themeColor="text1"/>
          <w:sz w:val="28"/>
          <w:szCs w:val="28"/>
        </w:rPr>
        <w:t>ого</w:t>
      </w:r>
      <w:r w:rsidRPr="0097642A">
        <w:rPr>
          <w:color w:val="000000" w:themeColor="text1"/>
          <w:sz w:val="28"/>
          <w:szCs w:val="28"/>
        </w:rPr>
        <w:t xml:space="preserve"> мероприяти</w:t>
      </w:r>
      <w:r w:rsidR="00DD015F" w:rsidRPr="0097642A">
        <w:rPr>
          <w:color w:val="000000" w:themeColor="text1"/>
          <w:sz w:val="28"/>
          <w:szCs w:val="28"/>
        </w:rPr>
        <w:t>я</w:t>
      </w:r>
      <w:r w:rsidRPr="0097642A">
        <w:rPr>
          <w:color w:val="000000" w:themeColor="text1"/>
          <w:sz w:val="28"/>
          <w:szCs w:val="28"/>
        </w:rPr>
        <w:t xml:space="preserve"> являлись вопросы использования ср</w:t>
      </w:r>
      <w:r w:rsidR="00DD015F" w:rsidRPr="0097642A">
        <w:rPr>
          <w:color w:val="000000" w:themeColor="text1"/>
          <w:sz w:val="28"/>
          <w:szCs w:val="28"/>
        </w:rPr>
        <w:t>едств бюджета городского округа</w:t>
      </w:r>
      <w:r w:rsidR="006945B7" w:rsidRPr="0097642A">
        <w:rPr>
          <w:color w:val="000000" w:themeColor="text1"/>
          <w:sz w:val="28"/>
          <w:szCs w:val="28"/>
        </w:rPr>
        <w:t xml:space="preserve"> (краевых)</w:t>
      </w:r>
      <w:r w:rsidR="00DD015F" w:rsidRPr="0097642A">
        <w:rPr>
          <w:color w:val="000000" w:themeColor="text1"/>
          <w:sz w:val="28"/>
          <w:szCs w:val="28"/>
        </w:rPr>
        <w:t>,</w:t>
      </w:r>
      <w:r w:rsidRPr="0097642A">
        <w:rPr>
          <w:color w:val="000000" w:themeColor="text1"/>
          <w:sz w:val="28"/>
          <w:szCs w:val="28"/>
        </w:rPr>
        <w:t xml:space="preserve"> финансирование  муниципальн</w:t>
      </w:r>
      <w:r w:rsidR="00016FCA" w:rsidRPr="0097642A">
        <w:rPr>
          <w:color w:val="000000" w:themeColor="text1"/>
          <w:sz w:val="28"/>
          <w:szCs w:val="28"/>
        </w:rPr>
        <w:t>ых</w:t>
      </w:r>
      <w:r w:rsidR="00DD015F" w:rsidRPr="0097642A">
        <w:rPr>
          <w:color w:val="000000" w:themeColor="text1"/>
          <w:sz w:val="28"/>
          <w:szCs w:val="28"/>
        </w:rPr>
        <w:t xml:space="preserve"> </w:t>
      </w:r>
      <w:r w:rsidRPr="0097642A">
        <w:rPr>
          <w:color w:val="000000" w:themeColor="text1"/>
          <w:sz w:val="28"/>
          <w:szCs w:val="28"/>
        </w:rPr>
        <w:t xml:space="preserve">программ, соблюдения порядка управления и распоряжения муниципальной собственностью. </w:t>
      </w:r>
    </w:p>
    <w:p w:rsidR="00460122" w:rsidRPr="0097642A" w:rsidRDefault="00460122" w:rsidP="006945B7">
      <w:pPr>
        <w:ind w:firstLine="540"/>
        <w:jc w:val="both"/>
        <w:rPr>
          <w:b/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Контроль использование</w:t>
      </w:r>
      <w:r w:rsidR="00B45394" w:rsidRPr="0097642A">
        <w:rPr>
          <w:color w:val="000000" w:themeColor="text1"/>
          <w:sz w:val="28"/>
          <w:szCs w:val="28"/>
        </w:rPr>
        <w:t xml:space="preserve"> </w:t>
      </w:r>
      <w:r w:rsidRPr="0097642A">
        <w:rPr>
          <w:color w:val="000000" w:themeColor="text1"/>
          <w:sz w:val="28"/>
          <w:szCs w:val="28"/>
        </w:rPr>
        <w:t>средств бюджета</w:t>
      </w:r>
      <w:r w:rsidR="00B45394" w:rsidRPr="0097642A">
        <w:rPr>
          <w:color w:val="000000" w:themeColor="text1"/>
          <w:sz w:val="28"/>
          <w:szCs w:val="28"/>
        </w:rPr>
        <w:t xml:space="preserve"> </w:t>
      </w:r>
      <w:r w:rsidRPr="0097642A">
        <w:rPr>
          <w:color w:val="000000" w:themeColor="text1"/>
          <w:sz w:val="28"/>
          <w:szCs w:val="28"/>
        </w:rPr>
        <w:t xml:space="preserve">городского округа на реализацию </w:t>
      </w:r>
      <w:r w:rsidR="00900618" w:rsidRPr="0097642A">
        <w:rPr>
          <w:color w:val="000000" w:themeColor="text1"/>
          <w:sz w:val="28"/>
          <w:szCs w:val="28"/>
        </w:rPr>
        <w:t xml:space="preserve">муниципальных </w:t>
      </w:r>
      <w:r w:rsidRPr="0097642A">
        <w:rPr>
          <w:color w:val="000000" w:themeColor="text1"/>
          <w:sz w:val="28"/>
          <w:szCs w:val="28"/>
        </w:rPr>
        <w:t>программ</w:t>
      </w:r>
      <w:r w:rsidR="00B45394" w:rsidRPr="0097642A">
        <w:rPr>
          <w:color w:val="000000" w:themeColor="text1"/>
          <w:sz w:val="28"/>
          <w:szCs w:val="28"/>
        </w:rPr>
        <w:t xml:space="preserve"> в</w:t>
      </w:r>
      <w:r w:rsidRPr="0097642A">
        <w:rPr>
          <w:color w:val="000000" w:themeColor="text1"/>
          <w:sz w:val="28"/>
          <w:szCs w:val="28"/>
        </w:rPr>
        <w:t xml:space="preserve"> 20</w:t>
      </w:r>
      <w:r w:rsidR="00900618" w:rsidRPr="0097642A">
        <w:rPr>
          <w:color w:val="000000" w:themeColor="text1"/>
          <w:sz w:val="28"/>
          <w:szCs w:val="28"/>
        </w:rPr>
        <w:t>2</w:t>
      </w:r>
      <w:r w:rsidR="006945B7" w:rsidRPr="0097642A">
        <w:rPr>
          <w:color w:val="000000" w:themeColor="text1"/>
          <w:sz w:val="28"/>
          <w:szCs w:val="28"/>
        </w:rPr>
        <w:t>1</w:t>
      </w:r>
      <w:r w:rsidRPr="0097642A">
        <w:rPr>
          <w:color w:val="000000" w:themeColor="text1"/>
          <w:sz w:val="28"/>
          <w:szCs w:val="28"/>
        </w:rPr>
        <w:t xml:space="preserve"> года К</w:t>
      </w:r>
      <w:r w:rsidR="00900618" w:rsidRPr="0097642A">
        <w:rPr>
          <w:color w:val="000000" w:themeColor="text1"/>
          <w:sz w:val="28"/>
          <w:szCs w:val="28"/>
        </w:rPr>
        <w:t xml:space="preserve">онтрольно-счетная палата </w:t>
      </w:r>
      <w:r w:rsidR="006945B7" w:rsidRPr="0097642A">
        <w:rPr>
          <w:color w:val="000000" w:themeColor="text1"/>
          <w:sz w:val="28"/>
          <w:szCs w:val="28"/>
        </w:rPr>
        <w:t>п</w:t>
      </w:r>
      <w:r w:rsidR="006C384C" w:rsidRPr="0097642A">
        <w:rPr>
          <w:color w:val="000000" w:themeColor="text1"/>
          <w:sz w:val="28"/>
          <w:szCs w:val="28"/>
        </w:rPr>
        <w:t>рове</w:t>
      </w:r>
      <w:r w:rsidR="006945B7" w:rsidRPr="0097642A">
        <w:rPr>
          <w:color w:val="000000" w:themeColor="text1"/>
          <w:sz w:val="28"/>
          <w:szCs w:val="28"/>
        </w:rPr>
        <w:t>ла</w:t>
      </w:r>
      <w:r w:rsidR="00DD02EC" w:rsidRPr="0097642A">
        <w:rPr>
          <w:color w:val="000000" w:themeColor="text1"/>
          <w:sz w:val="28"/>
          <w:szCs w:val="28"/>
        </w:rPr>
        <w:t xml:space="preserve"> 1</w:t>
      </w:r>
      <w:r w:rsidR="006945B7" w:rsidRPr="0097642A">
        <w:rPr>
          <w:color w:val="000000" w:themeColor="text1"/>
          <w:sz w:val="28"/>
          <w:szCs w:val="28"/>
        </w:rPr>
        <w:t>9</w:t>
      </w:r>
      <w:r w:rsidR="006C384C" w:rsidRPr="0097642A">
        <w:rPr>
          <w:color w:val="000000" w:themeColor="text1"/>
          <w:sz w:val="28"/>
          <w:szCs w:val="28"/>
        </w:rPr>
        <w:t xml:space="preserve"> финансово-экономическ</w:t>
      </w:r>
      <w:r w:rsidR="00DD02EC" w:rsidRPr="0097642A">
        <w:rPr>
          <w:color w:val="000000" w:themeColor="text1"/>
          <w:sz w:val="28"/>
          <w:szCs w:val="28"/>
        </w:rPr>
        <w:t>их</w:t>
      </w:r>
      <w:r w:rsidR="006C384C" w:rsidRPr="0097642A">
        <w:rPr>
          <w:color w:val="000000" w:themeColor="text1"/>
          <w:sz w:val="28"/>
          <w:szCs w:val="28"/>
        </w:rPr>
        <w:t xml:space="preserve"> экспертиз</w:t>
      </w:r>
      <w:r w:rsidR="00DD02EC" w:rsidRPr="0097642A">
        <w:rPr>
          <w:color w:val="000000" w:themeColor="text1"/>
          <w:sz w:val="28"/>
          <w:szCs w:val="28"/>
        </w:rPr>
        <w:t xml:space="preserve"> </w:t>
      </w:r>
      <w:r w:rsidR="006C384C" w:rsidRPr="0097642A">
        <w:rPr>
          <w:color w:val="000000" w:themeColor="text1"/>
          <w:sz w:val="28"/>
          <w:szCs w:val="28"/>
        </w:rPr>
        <w:t>проектов</w:t>
      </w:r>
      <w:r w:rsidR="006945B7" w:rsidRPr="0097642A">
        <w:rPr>
          <w:color w:val="000000" w:themeColor="text1"/>
          <w:sz w:val="28"/>
          <w:szCs w:val="28"/>
        </w:rPr>
        <w:t xml:space="preserve"> вносимых изменений в </w:t>
      </w:r>
      <w:r w:rsidR="006C384C" w:rsidRPr="0097642A">
        <w:rPr>
          <w:color w:val="000000" w:themeColor="text1"/>
          <w:sz w:val="28"/>
          <w:szCs w:val="28"/>
        </w:rPr>
        <w:t>муниципальн</w:t>
      </w:r>
      <w:r w:rsidR="006945B7" w:rsidRPr="0097642A">
        <w:rPr>
          <w:color w:val="000000" w:themeColor="text1"/>
          <w:sz w:val="28"/>
          <w:szCs w:val="28"/>
        </w:rPr>
        <w:t>ые</w:t>
      </w:r>
      <w:r w:rsidR="006C384C" w:rsidRPr="0097642A">
        <w:rPr>
          <w:color w:val="000000" w:themeColor="text1"/>
          <w:sz w:val="28"/>
          <w:szCs w:val="28"/>
        </w:rPr>
        <w:t xml:space="preserve"> программ</w:t>
      </w:r>
      <w:r w:rsidR="006945B7" w:rsidRPr="0097642A">
        <w:rPr>
          <w:color w:val="000000" w:themeColor="text1"/>
          <w:sz w:val="28"/>
          <w:szCs w:val="28"/>
        </w:rPr>
        <w:t>ы</w:t>
      </w:r>
      <w:r w:rsidR="00EB1C5D" w:rsidRPr="0097642A">
        <w:rPr>
          <w:color w:val="000000" w:themeColor="text1"/>
          <w:sz w:val="28"/>
          <w:szCs w:val="28"/>
        </w:rPr>
        <w:t>,</w:t>
      </w:r>
      <w:r w:rsidR="006C384C" w:rsidRPr="0097642A">
        <w:rPr>
          <w:color w:val="000000" w:themeColor="text1"/>
          <w:sz w:val="28"/>
          <w:szCs w:val="28"/>
        </w:rPr>
        <w:t xml:space="preserve"> </w:t>
      </w:r>
      <w:r w:rsidR="007751F0" w:rsidRPr="0097642A">
        <w:rPr>
          <w:color w:val="000000" w:themeColor="text1"/>
          <w:sz w:val="28"/>
          <w:szCs w:val="28"/>
        </w:rPr>
        <w:t xml:space="preserve">на которые были </w:t>
      </w:r>
      <w:r w:rsidR="006C384C" w:rsidRPr="0097642A">
        <w:rPr>
          <w:color w:val="000000" w:themeColor="text1"/>
          <w:sz w:val="28"/>
          <w:szCs w:val="28"/>
        </w:rPr>
        <w:t>даны заключения.</w:t>
      </w:r>
      <w:r w:rsidR="00DD02EC" w:rsidRPr="0097642A">
        <w:rPr>
          <w:b/>
          <w:color w:val="000000" w:themeColor="text1"/>
          <w:sz w:val="28"/>
          <w:szCs w:val="28"/>
        </w:rPr>
        <w:t xml:space="preserve"> </w:t>
      </w:r>
    </w:p>
    <w:p w:rsidR="005B5163" w:rsidRPr="0097642A" w:rsidRDefault="005B5163" w:rsidP="005B5163">
      <w:pPr>
        <w:ind w:firstLine="540"/>
        <w:jc w:val="center"/>
        <w:rPr>
          <w:b/>
          <w:color w:val="000000" w:themeColor="text1"/>
          <w:sz w:val="28"/>
          <w:szCs w:val="28"/>
        </w:rPr>
      </w:pPr>
      <w:r w:rsidRPr="0097642A">
        <w:rPr>
          <w:b/>
          <w:color w:val="000000" w:themeColor="text1"/>
          <w:sz w:val="28"/>
          <w:szCs w:val="28"/>
        </w:rPr>
        <w:t>Совместные контрольные мероприятия</w:t>
      </w:r>
    </w:p>
    <w:p w:rsidR="005B5163" w:rsidRPr="0097642A" w:rsidRDefault="005B5163" w:rsidP="005B5163">
      <w:pPr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15.02.2021 года поступило предложение Счетной палаты Алтайского края принять участие в экспертно-аналитическом мероприятии «Анализ формирования и использования средств субвенций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за 2020 год и на 2021 год (совместно с контрольно-счетными органами муниципальных образований)</w:t>
      </w:r>
      <w:r w:rsidR="00016FCA" w:rsidRPr="0097642A">
        <w:rPr>
          <w:color w:val="000000" w:themeColor="text1"/>
          <w:sz w:val="28"/>
          <w:szCs w:val="28"/>
        </w:rPr>
        <w:t>»</w:t>
      </w:r>
      <w:r w:rsidRPr="0097642A">
        <w:rPr>
          <w:color w:val="000000" w:themeColor="text1"/>
          <w:sz w:val="28"/>
          <w:szCs w:val="28"/>
        </w:rPr>
        <w:t>. 19. 02. 2021 года было принято решение о принятии участия в совместном экспертно-аналитическом мероприятии.</w:t>
      </w:r>
    </w:p>
    <w:p w:rsidR="005C559E" w:rsidRPr="0097642A" w:rsidRDefault="009A2771" w:rsidP="005B5163">
      <w:pPr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lastRenderedPageBreak/>
        <w:t xml:space="preserve">Заключительный отчет по </w:t>
      </w:r>
      <w:r w:rsidR="009C4B36" w:rsidRPr="0097642A">
        <w:rPr>
          <w:color w:val="000000" w:themeColor="text1"/>
          <w:sz w:val="28"/>
          <w:szCs w:val="28"/>
        </w:rPr>
        <w:t xml:space="preserve">экспертно-аналитическому мероприятию получен в январе 2022 года. В отчете описаны нарушения и недостатки. Предложения о направлении в Министерство финансов Алтайского края уведомления о применении бюджетных мер принуждения в отношении некоторых общеобразовательных школ Алтайского края.  Образовательные учреждения города Новоалтайска не вошли в список нарушителей.   </w:t>
      </w:r>
    </w:p>
    <w:p w:rsidR="005B5163" w:rsidRPr="0097642A" w:rsidRDefault="005B5163" w:rsidP="00460122">
      <w:pPr>
        <w:ind w:firstLine="225"/>
        <w:jc w:val="center"/>
        <w:rPr>
          <w:b/>
          <w:color w:val="000000" w:themeColor="text1"/>
          <w:sz w:val="28"/>
          <w:szCs w:val="28"/>
        </w:rPr>
      </w:pPr>
    </w:p>
    <w:p w:rsidR="00460122" w:rsidRPr="0097642A" w:rsidRDefault="00434D42" w:rsidP="00460122">
      <w:pPr>
        <w:ind w:firstLine="225"/>
        <w:jc w:val="center"/>
        <w:rPr>
          <w:b/>
          <w:color w:val="000000" w:themeColor="text1"/>
          <w:sz w:val="28"/>
          <w:szCs w:val="28"/>
        </w:rPr>
      </w:pPr>
      <w:r w:rsidRPr="0097642A">
        <w:rPr>
          <w:b/>
          <w:color w:val="000000" w:themeColor="text1"/>
          <w:sz w:val="28"/>
          <w:szCs w:val="28"/>
        </w:rPr>
        <w:t xml:space="preserve">5. Организация контроля </w:t>
      </w:r>
      <w:r w:rsidR="00460122" w:rsidRPr="0097642A">
        <w:rPr>
          <w:b/>
          <w:color w:val="000000" w:themeColor="text1"/>
          <w:sz w:val="28"/>
          <w:szCs w:val="28"/>
        </w:rPr>
        <w:t>устранени</w:t>
      </w:r>
      <w:r w:rsidRPr="0097642A">
        <w:rPr>
          <w:b/>
          <w:color w:val="000000" w:themeColor="text1"/>
          <w:sz w:val="28"/>
          <w:szCs w:val="28"/>
        </w:rPr>
        <w:t>я</w:t>
      </w:r>
      <w:r w:rsidR="00460122" w:rsidRPr="0097642A">
        <w:rPr>
          <w:b/>
          <w:color w:val="000000" w:themeColor="text1"/>
          <w:sz w:val="28"/>
          <w:szCs w:val="28"/>
        </w:rPr>
        <w:t xml:space="preserve"> нарушений,</w:t>
      </w:r>
    </w:p>
    <w:p w:rsidR="001B5B71" w:rsidRPr="0097642A" w:rsidRDefault="00460122" w:rsidP="001B5B71">
      <w:pPr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97642A">
        <w:rPr>
          <w:b/>
          <w:color w:val="000000" w:themeColor="text1"/>
          <w:sz w:val="28"/>
          <w:szCs w:val="28"/>
        </w:rPr>
        <w:t>выявленных в ходе проверок Контрольно-счетной палаты города</w:t>
      </w:r>
    </w:p>
    <w:p w:rsidR="002640D6" w:rsidRPr="0097642A" w:rsidRDefault="002640D6" w:rsidP="001B5B71">
      <w:pPr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460122" w:rsidRPr="0097642A" w:rsidRDefault="001B5B71" w:rsidP="00F14F4D">
      <w:pPr>
        <w:adjustRightInd w:val="0"/>
        <w:jc w:val="both"/>
        <w:outlineLvl w:val="0"/>
        <w:rPr>
          <w:b/>
          <w:color w:val="000000" w:themeColor="text1"/>
          <w:sz w:val="28"/>
          <w:szCs w:val="28"/>
        </w:rPr>
      </w:pPr>
      <w:r w:rsidRPr="0097642A">
        <w:rPr>
          <w:b/>
          <w:color w:val="000000" w:themeColor="text1"/>
          <w:sz w:val="28"/>
          <w:szCs w:val="28"/>
        </w:rPr>
        <w:t xml:space="preserve">        </w:t>
      </w:r>
      <w:r w:rsidR="00460122" w:rsidRPr="0097642A">
        <w:rPr>
          <w:color w:val="000000" w:themeColor="text1"/>
          <w:sz w:val="28"/>
          <w:szCs w:val="28"/>
        </w:rPr>
        <w:t>Контрольно-счетная палата города осуществляет свою деятельность на основе принципов законности, объективности, независимости</w:t>
      </w:r>
      <w:r w:rsidR="00AD36AC" w:rsidRPr="0097642A">
        <w:rPr>
          <w:color w:val="000000" w:themeColor="text1"/>
          <w:sz w:val="28"/>
          <w:szCs w:val="28"/>
        </w:rPr>
        <w:t>, открытости</w:t>
      </w:r>
      <w:r w:rsidR="00460122" w:rsidRPr="0097642A">
        <w:rPr>
          <w:color w:val="000000" w:themeColor="text1"/>
          <w:sz w:val="28"/>
          <w:szCs w:val="28"/>
        </w:rPr>
        <w:t xml:space="preserve"> и гласности.</w:t>
      </w:r>
    </w:p>
    <w:p w:rsidR="00460122" w:rsidRPr="0097642A" w:rsidRDefault="00460122" w:rsidP="00F14F4D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Контроль устранени</w:t>
      </w:r>
      <w:r w:rsidR="00434D42" w:rsidRPr="0097642A">
        <w:rPr>
          <w:color w:val="000000" w:themeColor="text1"/>
          <w:sz w:val="28"/>
          <w:szCs w:val="28"/>
        </w:rPr>
        <w:t>я</w:t>
      </w:r>
      <w:r w:rsidRPr="0097642A">
        <w:rPr>
          <w:color w:val="000000" w:themeColor="text1"/>
          <w:sz w:val="28"/>
          <w:szCs w:val="28"/>
        </w:rPr>
        <w:t xml:space="preserve"> нарушений, выявляемых при проведении контрольных мероприятий, осуществлялся на основе мер</w:t>
      </w:r>
      <w:r w:rsidR="00434D42" w:rsidRPr="0097642A">
        <w:rPr>
          <w:color w:val="000000" w:themeColor="text1"/>
          <w:sz w:val="28"/>
          <w:szCs w:val="28"/>
        </w:rPr>
        <w:t>,</w:t>
      </w:r>
      <w:r w:rsidRPr="0097642A">
        <w:rPr>
          <w:color w:val="000000" w:themeColor="text1"/>
          <w:sz w:val="28"/>
          <w:szCs w:val="28"/>
        </w:rPr>
        <w:t xml:space="preserve"> вытекающих из действующего законодательства и нормативно-правовых актов </w:t>
      </w:r>
      <w:r w:rsidR="002C2525">
        <w:rPr>
          <w:color w:val="000000" w:themeColor="text1"/>
          <w:sz w:val="28"/>
          <w:szCs w:val="28"/>
        </w:rPr>
        <w:br/>
      </w:r>
      <w:r w:rsidRPr="0097642A">
        <w:rPr>
          <w:color w:val="000000" w:themeColor="text1"/>
          <w:sz w:val="28"/>
          <w:szCs w:val="28"/>
        </w:rPr>
        <w:t>Контрольно-счетной палаты города</w:t>
      </w:r>
      <w:r w:rsidR="002C2525">
        <w:rPr>
          <w:color w:val="000000" w:themeColor="text1"/>
          <w:sz w:val="28"/>
          <w:szCs w:val="28"/>
        </w:rPr>
        <w:t xml:space="preserve"> Новоалтайска</w:t>
      </w:r>
      <w:r w:rsidRPr="0097642A">
        <w:rPr>
          <w:color w:val="000000" w:themeColor="text1"/>
          <w:sz w:val="28"/>
          <w:szCs w:val="28"/>
        </w:rPr>
        <w:t xml:space="preserve">. </w:t>
      </w:r>
    </w:p>
    <w:p w:rsidR="00460122" w:rsidRPr="0097642A" w:rsidRDefault="00460122" w:rsidP="00F14F4D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Проводимая в данном направлении работа является основанием для последующей выработки предложений по устранению выявленных в результате контрольной деятельности нарушений и недостатков.</w:t>
      </w:r>
    </w:p>
    <w:p w:rsidR="00460122" w:rsidRPr="0097642A" w:rsidRDefault="00460122" w:rsidP="00460122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 xml:space="preserve">Контрольно-счетная палата систематически анализирует итоги проводимых контрольных мероприятий, обобщает причины и последствия выявленных отклонений и нарушений в процессе формирования доходов и расходования средств бюджета городского округа и использования муниципальной собственности. </w:t>
      </w:r>
    </w:p>
    <w:p w:rsidR="002640D6" w:rsidRPr="0097642A" w:rsidRDefault="002640D6" w:rsidP="00460122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460122" w:rsidRDefault="00460122" w:rsidP="00460122">
      <w:pPr>
        <w:adjustRightInd w:val="0"/>
        <w:ind w:firstLine="540"/>
        <w:jc w:val="center"/>
        <w:rPr>
          <w:b/>
          <w:color w:val="000000" w:themeColor="text1"/>
          <w:sz w:val="28"/>
          <w:szCs w:val="28"/>
        </w:rPr>
      </w:pPr>
      <w:r w:rsidRPr="0097642A">
        <w:rPr>
          <w:b/>
          <w:color w:val="000000" w:themeColor="text1"/>
          <w:sz w:val="28"/>
          <w:szCs w:val="28"/>
        </w:rPr>
        <w:t>6.Заключительные положения, выводы и предложения</w:t>
      </w:r>
    </w:p>
    <w:p w:rsidR="002C2525" w:rsidRPr="0097642A" w:rsidRDefault="002C2525" w:rsidP="00460122">
      <w:pPr>
        <w:adjustRightInd w:val="0"/>
        <w:ind w:firstLine="540"/>
        <w:jc w:val="center"/>
        <w:rPr>
          <w:b/>
          <w:color w:val="000000" w:themeColor="text1"/>
          <w:sz w:val="28"/>
          <w:szCs w:val="28"/>
        </w:rPr>
      </w:pPr>
    </w:p>
    <w:p w:rsidR="00460122" w:rsidRPr="0097642A" w:rsidRDefault="00460122" w:rsidP="00460122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Контрольно-счетная палата города, определяя основные задачи на ближайшую перспективу, отмечает следующие актуальные направления.</w:t>
      </w:r>
    </w:p>
    <w:p w:rsidR="00460122" w:rsidRPr="0097642A" w:rsidRDefault="00460122" w:rsidP="00460122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 xml:space="preserve">1. Выявление возможных условий снижения рисков не исполнения доходной части </w:t>
      </w:r>
      <w:r w:rsidR="001B5B71" w:rsidRPr="0097642A">
        <w:rPr>
          <w:color w:val="000000" w:themeColor="text1"/>
          <w:sz w:val="28"/>
          <w:szCs w:val="28"/>
        </w:rPr>
        <w:t>бюджета городского округа на 202</w:t>
      </w:r>
      <w:r w:rsidR="00AD36AC" w:rsidRPr="0097642A">
        <w:rPr>
          <w:color w:val="000000" w:themeColor="text1"/>
          <w:sz w:val="28"/>
          <w:szCs w:val="28"/>
        </w:rPr>
        <w:t>2</w:t>
      </w:r>
      <w:r w:rsidR="00F14F4D" w:rsidRPr="0097642A">
        <w:rPr>
          <w:color w:val="000000" w:themeColor="text1"/>
          <w:sz w:val="28"/>
          <w:szCs w:val="28"/>
        </w:rPr>
        <w:t xml:space="preserve"> </w:t>
      </w:r>
      <w:r w:rsidRPr="0097642A">
        <w:rPr>
          <w:color w:val="000000" w:themeColor="text1"/>
          <w:sz w:val="28"/>
          <w:szCs w:val="28"/>
        </w:rPr>
        <w:t>год, осуществление поиска резервов в привлечении дополнительных доходов и оптимизации действующих расходных обязательств.</w:t>
      </w:r>
    </w:p>
    <w:p w:rsidR="00460122" w:rsidRPr="0097642A" w:rsidRDefault="00460122" w:rsidP="00460122">
      <w:pPr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2. В рамках своих полномочий включиться в работу по противодействию коррупции, отслеживать и использовать в своей деятельности разработки и методики контрольно-</w:t>
      </w:r>
      <w:r w:rsidR="00AD36AC" w:rsidRPr="0097642A">
        <w:rPr>
          <w:color w:val="000000" w:themeColor="text1"/>
          <w:sz w:val="28"/>
          <w:szCs w:val="28"/>
        </w:rPr>
        <w:t>счетных органов России</w:t>
      </w:r>
      <w:r w:rsidRPr="0097642A">
        <w:rPr>
          <w:color w:val="000000" w:themeColor="text1"/>
          <w:sz w:val="28"/>
          <w:szCs w:val="28"/>
        </w:rPr>
        <w:t xml:space="preserve">, постоянно совершенствовать формы и методы контрольной работы, обеспечивая её соответствие динамично развивающейся практике. </w:t>
      </w:r>
    </w:p>
    <w:p w:rsidR="00460122" w:rsidRPr="0097642A" w:rsidRDefault="00460122" w:rsidP="00460122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3. Улучшение качества представляемых актов, отчетов и заключений, поиск новых форм представления материалов контрольных и экспертно-аналитических мероприятий.</w:t>
      </w:r>
    </w:p>
    <w:p w:rsidR="0084460F" w:rsidRPr="0097642A" w:rsidRDefault="00460122" w:rsidP="00460122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t>4</w:t>
      </w:r>
      <w:r w:rsidR="00A7247C" w:rsidRPr="0097642A">
        <w:rPr>
          <w:color w:val="000000" w:themeColor="text1"/>
          <w:sz w:val="28"/>
          <w:szCs w:val="28"/>
        </w:rPr>
        <w:t xml:space="preserve">. </w:t>
      </w:r>
      <w:r w:rsidR="0084460F" w:rsidRPr="0097642A">
        <w:rPr>
          <w:color w:val="000000" w:themeColor="text1"/>
          <w:sz w:val="28"/>
          <w:szCs w:val="28"/>
        </w:rPr>
        <w:t>Продолжить разработку (обновление) нормативно-правовой базы Контрольно-счетной палаты</w:t>
      </w:r>
      <w:r w:rsidR="00A7247C" w:rsidRPr="0097642A">
        <w:rPr>
          <w:color w:val="000000" w:themeColor="text1"/>
          <w:sz w:val="28"/>
          <w:szCs w:val="28"/>
        </w:rPr>
        <w:t xml:space="preserve"> города Новоалтайска</w:t>
      </w:r>
      <w:r w:rsidR="0084460F" w:rsidRPr="0097642A">
        <w:rPr>
          <w:color w:val="000000" w:themeColor="text1"/>
          <w:sz w:val="28"/>
          <w:szCs w:val="28"/>
        </w:rPr>
        <w:t>.</w:t>
      </w:r>
    </w:p>
    <w:p w:rsidR="00460122" w:rsidRPr="0097642A" w:rsidRDefault="00460122" w:rsidP="00460122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7642A">
        <w:rPr>
          <w:color w:val="000000" w:themeColor="text1"/>
          <w:sz w:val="28"/>
          <w:szCs w:val="28"/>
        </w:rPr>
        <w:lastRenderedPageBreak/>
        <w:t xml:space="preserve">Имеющаяся в муниципальном образовании нормативно правовая база позволяла Контрольно-счетной палате города выполнять возложенные на нее задачи. </w:t>
      </w:r>
    </w:p>
    <w:tbl>
      <w:tblPr>
        <w:tblW w:w="9747" w:type="dxa"/>
        <w:tblLook w:val="0000"/>
      </w:tblPr>
      <w:tblGrid>
        <w:gridCol w:w="6588"/>
        <w:gridCol w:w="3159"/>
      </w:tblGrid>
      <w:tr w:rsidR="00460122" w:rsidRPr="0097642A" w:rsidTr="00C91164">
        <w:trPr>
          <w:trHeight w:val="592"/>
        </w:trPr>
        <w:tc>
          <w:tcPr>
            <w:tcW w:w="6588" w:type="dxa"/>
          </w:tcPr>
          <w:p w:rsidR="00C91164" w:rsidRPr="0097642A" w:rsidRDefault="00C91164" w:rsidP="00906D15">
            <w:pPr>
              <w:pStyle w:val="2"/>
              <w:spacing w:after="0" w:line="240" w:lineRule="auto"/>
              <w:ind w:left="284"/>
              <w:rPr>
                <w:bCs/>
                <w:color w:val="000000" w:themeColor="text1"/>
                <w:sz w:val="28"/>
                <w:szCs w:val="28"/>
              </w:rPr>
            </w:pPr>
          </w:p>
          <w:p w:rsidR="00C91164" w:rsidRPr="0097642A" w:rsidRDefault="00C91164" w:rsidP="00906D15">
            <w:pPr>
              <w:pStyle w:val="2"/>
              <w:spacing w:after="0" w:line="240" w:lineRule="auto"/>
              <w:ind w:left="284"/>
              <w:rPr>
                <w:bCs/>
                <w:color w:val="000000" w:themeColor="text1"/>
                <w:sz w:val="28"/>
                <w:szCs w:val="28"/>
              </w:rPr>
            </w:pPr>
          </w:p>
          <w:p w:rsidR="00460122" w:rsidRPr="0097642A" w:rsidRDefault="00460122" w:rsidP="00906D15">
            <w:pPr>
              <w:pStyle w:val="2"/>
              <w:spacing w:after="0" w:line="240" w:lineRule="auto"/>
              <w:ind w:left="284"/>
              <w:rPr>
                <w:bCs/>
                <w:color w:val="000000" w:themeColor="text1"/>
                <w:sz w:val="28"/>
                <w:szCs w:val="28"/>
              </w:rPr>
            </w:pPr>
            <w:r w:rsidRPr="0097642A">
              <w:rPr>
                <w:bCs/>
                <w:color w:val="000000" w:themeColor="text1"/>
                <w:sz w:val="28"/>
                <w:szCs w:val="28"/>
              </w:rPr>
              <w:t>Инспектор Контрольно-счетной палаты</w:t>
            </w:r>
          </w:p>
          <w:p w:rsidR="00460122" w:rsidRPr="0097642A" w:rsidRDefault="00460122" w:rsidP="00906D15">
            <w:pPr>
              <w:pStyle w:val="2"/>
              <w:spacing w:after="0" w:line="240" w:lineRule="auto"/>
              <w:ind w:left="284"/>
              <w:rPr>
                <w:bCs/>
                <w:color w:val="000000" w:themeColor="text1"/>
                <w:sz w:val="28"/>
                <w:szCs w:val="28"/>
              </w:rPr>
            </w:pPr>
            <w:r w:rsidRPr="0097642A">
              <w:rPr>
                <w:bCs/>
                <w:color w:val="000000" w:themeColor="text1"/>
                <w:sz w:val="28"/>
                <w:szCs w:val="28"/>
              </w:rPr>
              <w:t>города Новоалтайска Алтайского края</w:t>
            </w:r>
          </w:p>
        </w:tc>
        <w:tc>
          <w:tcPr>
            <w:tcW w:w="3159" w:type="dxa"/>
          </w:tcPr>
          <w:p w:rsidR="00C91164" w:rsidRPr="0097642A" w:rsidRDefault="00C91164" w:rsidP="00EB1C5D">
            <w:pPr>
              <w:pStyle w:val="2"/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C91164" w:rsidRPr="0097642A" w:rsidRDefault="00C91164" w:rsidP="00EB1C5D">
            <w:pPr>
              <w:pStyle w:val="2"/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2C2525" w:rsidRDefault="002C2525" w:rsidP="00EB1C5D">
            <w:pPr>
              <w:pStyle w:val="2"/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460122" w:rsidRPr="0097642A" w:rsidRDefault="002C2525" w:rsidP="002C2525">
            <w:pPr>
              <w:pStyle w:val="2"/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C91164" w:rsidRPr="0097642A">
              <w:rPr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1B5B71" w:rsidRPr="0097642A">
              <w:rPr>
                <w:bCs/>
                <w:color w:val="000000" w:themeColor="text1"/>
                <w:sz w:val="28"/>
                <w:szCs w:val="28"/>
              </w:rPr>
              <w:t>О.И.</w:t>
            </w:r>
            <w:r w:rsidR="00460122" w:rsidRPr="009764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91164" w:rsidRPr="0097642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B5B71" w:rsidRPr="0097642A">
              <w:rPr>
                <w:bCs/>
                <w:color w:val="000000" w:themeColor="text1"/>
                <w:sz w:val="28"/>
                <w:szCs w:val="28"/>
              </w:rPr>
              <w:t>Кайгородова</w:t>
            </w:r>
            <w:r w:rsidR="00460122" w:rsidRPr="0097642A">
              <w:rPr>
                <w:bCs/>
                <w:color w:val="000000" w:themeColor="text1"/>
                <w:sz w:val="28"/>
                <w:szCs w:val="28"/>
              </w:rPr>
              <w:t xml:space="preserve">               </w:t>
            </w:r>
          </w:p>
        </w:tc>
      </w:tr>
    </w:tbl>
    <w:p w:rsidR="00906D15" w:rsidRPr="00906D15" w:rsidRDefault="00906D15" w:rsidP="00861989">
      <w:pPr>
        <w:rPr>
          <w:sz w:val="24"/>
          <w:szCs w:val="24"/>
        </w:rPr>
      </w:pPr>
    </w:p>
    <w:sectPr w:rsidR="00906D15" w:rsidRPr="00906D15" w:rsidSect="002C2525"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DC9" w:rsidRDefault="00A22DC9" w:rsidP="00F61C92">
      <w:r>
        <w:separator/>
      </w:r>
    </w:p>
  </w:endnote>
  <w:endnote w:type="continuationSeparator" w:id="1">
    <w:p w:rsidR="00A22DC9" w:rsidRDefault="00A22DC9" w:rsidP="00F61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86780"/>
      <w:docPartObj>
        <w:docPartGallery w:val="Page Numbers (Bottom of Page)"/>
        <w:docPartUnique/>
      </w:docPartObj>
    </w:sdtPr>
    <w:sdtContent>
      <w:p w:rsidR="00906D15" w:rsidRDefault="00052926">
        <w:pPr>
          <w:pStyle w:val="af1"/>
          <w:jc w:val="right"/>
        </w:pPr>
        <w:fldSimple w:instr=" PAGE   \* MERGEFORMAT ">
          <w:r w:rsidR="00861989">
            <w:rPr>
              <w:noProof/>
            </w:rPr>
            <w:t>6</w:t>
          </w:r>
        </w:fldSimple>
      </w:p>
    </w:sdtContent>
  </w:sdt>
  <w:p w:rsidR="00906D15" w:rsidRDefault="00906D1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DC9" w:rsidRDefault="00A22DC9" w:rsidP="00F61C92">
      <w:r>
        <w:separator/>
      </w:r>
    </w:p>
  </w:footnote>
  <w:footnote w:type="continuationSeparator" w:id="1">
    <w:p w:rsidR="00A22DC9" w:rsidRDefault="00A22DC9" w:rsidP="00F61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0F9"/>
    <w:rsid w:val="00015297"/>
    <w:rsid w:val="00016FCA"/>
    <w:rsid w:val="000325CB"/>
    <w:rsid w:val="00040345"/>
    <w:rsid w:val="0004291D"/>
    <w:rsid w:val="00052926"/>
    <w:rsid w:val="000975C1"/>
    <w:rsid w:val="000D1A60"/>
    <w:rsid w:val="000E7A9A"/>
    <w:rsid w:val="000F548A"/>
    <w:rsid w:val="001158A3"/>
    <w:rsid w:val="00136DBC"/>
    <w:rsid w:val="00137119"/>
    <w:rsid w:val="0014095A"/>
    <w:rsid w:val="00151A42"/>
    <w:rsid w:val="00151E6F"/>
    <w:rsid w:val="00162C89"/>
    <w:rsid w:val="00176191"/>
    <w:rsid w:val="00180457"/>
    <w:rsid w:val="00193245"/>
    <w:rsid w:val="00193B08"/>
    <w:rsid w:val="001A0DF1"/>
    <w:rsid w:val="001A55AB"/>
    <w:rsid w:val="001B13FC"/>
    <w:rsid w:val="001B57E6"/>
    <w:rsid w:val="001B5B71"/>
    <w:rsid w:val="001E2A31"/>
    <w:rsid w:val="001E37A8"/>
    <w:rsid w:val="00204429"/>
    <w:rsid w:val="002132EE"/>
    <w:rsid w:val="00216784"/>
    <w:rsid w:val="002372A4"/>
    <w:rsid w:val="00247F90"/>
    <w:rsid w:val="002640D6"/>
    <w:rsid w:val="00270DEA"/>
    <w:rsid w:val="00283C4F"/>
    <w:rsid w:val="00283D05"/>
    <w:rsid w:val="0028454D"/>
    <w:rsid w:val="00290539"/>
    <w:rsid w:val="0029399B"/>
    <w:rsid w:val="002C2525"/>
    <w:rsid w:val="002D16E7"/>
    <w:rsid w:val="002E1BEE"/>
    <w:rsid w:val="0033497A"/>
    <w:rsid w:val="00366C42"/>
    <w:rsid w:val="00371CD1"/>
    <w:rsid w:val="003970F8"/>
    <w:rsid w:val="003A6587"/>
    <w:rsid w:val="003B3ECE"/>
    <w:rsid w:val="003B6829"/>
    <w:rsid w:val="003D65FE"/>
    <w:rsid w:val="003D788E"/>
    <w:rsid w:val="003E6BC7"/>
    <w:rsid w:val="003F79B6"/>
    <w:rsid w:val="0040411D"/>
    <w:rsid w:val="00416A90"/>
    <w:rsid w:val="00422E3C"/>
    <w:rsid w:val="004335B0"/>
    <w:rsid w:val="00434D42"/>
    <w:rsid w:val="004455B6"/>
    <w:rsid w:val="0044754A"/>
    <w:rsid w:val="00460122"/>
    <w:rsid w:val="004724AC"/>
    <w:rsid w:val="0047566C"/>
    <w:rsid w:val="004A527F"/>
    <w:rsid w:val="004B2E73"/>
    <w:rsid w:val="004B73B6"/>
    <w:rsid w:val="004C7F21"/>
    <w:rsid w:val="004D5400"/>
    <w:rsid w:val="004E7E10"/>
    <w:rsid w:val="004F5B21"/>
    <w:rsid w:val="005124B1"/>
    <w:rsid w:val="00516F20"/>
    <w:rsid w:val="005652C0"/>
    <w:rsid w:val="0058522F"/>
    <w:rsid w:val="00591F9A"/>
    <w:rsid w:val="005B5163"/>
    <w:rsid w:val="005B6304"/>
    <w:rsid w:val="005C559E"/>
    <w:rsid w:val="005E2E4E"/>
    <w:rsid w:val="005F0157"/>
    <w:rsid w:val="005F2558"/>
    <w:rsid w:val="005F4317"/>
    <w:rsid w:val="00625FF4"/>
    <w:rsid w:val="00636F6E"/>
    <w:rsid w:val="00656FAB"/>
    <w:rsid w:val="00686238"/>
    <w:rsid w:val="006914CE"/>
    <w:rsid w:val="006945B7"/>
    <w:rsid w:val="00695E2B"/>
    <w:rsid w:val="006C278E"/>
    <w:rsid w:val="006C384C"/>
    <w:rsid w:val="006E3000"/>
    <w:rsid w:val="006F3228"/>
    <w:rsid w:val="006F3AC0"/>
    <w:rsid w:val="006F67EE"/>
    <w:rsid w:val="0070020D"/>
    <w:rsid w:val="00702292"/>
    <w:rsid w:val="00715D24"/>
    <w:rsid w:val="0074674D"/>
    <w:rsid w:val="00753B8B"/>
    <w:rsid w:val="00755561"/>
    <w:rsid w:val="00761BE4"/>
    <w:rsid w:val="007751F0"/>
    <w:rsid w:val="00793E9A"/>
    <w:rsid w:val="00795AEA"/>
    <w:rsid w:val="00796966"/>
    <w:rsid w:val="007A5CC9"/>
    <w:rsid w:val="007B1D8F"/>
    <w:rsid w:val="007C0687"/>
    <w:rsid w:val="007C1A2F"/>
    <w:rsid w:val="007D44E3"/>
    <w:rsid w:val="007D6022"/>
    <w:rsid w:val="007D77BF"/>
    <w:rsid w:val="007E1F1F"/>
    <w:rsid w:val="007E30F9"/>
    <w:rsid w:val="007E4B22"/>
    <w:rsid w:val="007F3625"/>
    <w:rsid w:val="007F5338"/>
    <w:rsid w:val="00813C47"/>
    <w:rsid w:val="008239EE"/>
    <w:rsid w:val="00831CD1"/>
    <w:rsid w:val="008353BC"/>
    <w:rsid w:val="0084460F"/>
    <w:rsid w:val="00861989"/>
    <w:rsid w:val="00881198"/>
    <w:rsid w:val="008A0D84"/>
    <w:rsid w:val="008C0178"/>
    <w:rsid w:val="008D1D23"/>
    <w:rsid w:val="008E0141"/>
    <w:rsid w:val="008E590D"/>
    <w:rsid w:val="00900618"/>
    <w:rsid w:val="00906D15"/>
    <w:rsid w:val="009407B7"/>
    <w:rsid w:val="009454D1"/>
    <w:rsid w:val="00946081"/>
    <w:rsid w:val="00951D80"/>
    <w:rsid w:val="00955EF3"/>
    <w:rsid w:val="009633C3"/>
    <w:rsid w:val="0097642A"/>
    <w:rsid w:val="0099685E"/>
    <w:rsid w:val="009A2771"/>
    <w:rsid w:val="009A698C"/>
    <w:rsid w:val="009C4B36"/>
    <w:rsid w:val="009C7F10"/>
    <w:rsid w:val="00A22DC9"/>
    <w:rsid w:val="00A22F45"/>
    <w:rsid w:val="00A31F33"/>
    <w:rsid w:val="00A47140"/>
    <w:rsid w:val="00A7247C"/>
    <w:rsid w:val="00AA5B75"/>
    <w:rsid w:val="00AC1C56"/>
    <w:rsid w:val="00AD36AC"/>
    <w:rsid w:val="00AD576E"/>
    <w:rsid w:val="00AE006B"/>
    <w:rsid w:val="00AF0B1D"/>
    <w:rsid w:val="00B06767"/>
    <w:rsid w:val="00B15169"/>
    <w:rsid w:val="00B15ADE"/>
    <w:rsid w:val="00B45394"/>
    <w:rsid w:val="00B55EBB"/>
    <w:rsid w:val="00B63011"/>
    <w:rsid w:val="00B671E0"/>
    <w:rsid w:val="00BA2E14"/>
    <w:rsid w:val="00BC094D"/>
    <w:rsid w:val="00BE4123"/>
    <w:rsid w:val="00BF13D9"/>
    <w:rsid w:val="00C30527"/>
    <w:rsid w:val="00C32DBE"/>
    <w:rsid w:val="00C4067C"/>
    <w:rsid w:val="00C473A2"/>
    <w:rsid w:val="00C6106C"/>
    <w:rsid w:val="00C71C54"/>
    <w:rsid w:val="00C91164"/>
    <w:rsid w:val="00CB0857"/>
    <w:rsid w:val="00CB0C28"/>
    <w:rsid w:val="00CD13E1"/>
    <w:rsid w:val="00CF0FC9"/>
    <w:rsid w:val="00D434AE"/>
    <w:rsid w:val="00D44275"/>
    <w:rsid w:val="00D53C9E"/>
    <w:rsid w:val="00D66F8E"/>
    <w:rsid w:val="00DA0B5D"/>
    <w:rsid w:val="00DA3FB0"/>
    <w:rsid w:val="00DD015F"/>
    <w:rsid w:val="00DD02EC"/>
    <w:rsid w:val="00DD1F95"/>
    <w:rsid w:val="00DF0F39"/>
    <w:rsid w:val="00E02926"/>
    <w:rsid w:val="00E23AD1"/>
    <w:rsid w:val="00E27F69"/>
    <w:rsid w:val="00E35A40"/>
    <w:rsid w:val="00E43241"/>
    <w:rsid w:val="00E52916"/>
    <w:rsid w:val="00E63F8A"/>
    <w:rsid w:val="00E66A03"/>
    <w:rsid w:val="00E70B54"/>
    <w:rsid w:val="00E738F9"/>
    <w:rsid w:val="00EB1C5D"/>
    <w:rsid w:val="00EB4574"/>
    <w:rsid w:val="00EC06BB"/>
    <w:rsid w:val="00ED3A59"/>
    <w:rsid w:val="00F0657E"/>
    <w:rsid w:val="00F144D5"/>
    <w:rsid w:val="00F14F4D"/>
    <w:rsid w:val="00F20681"/>
    <w:rsid w:val="00F24316"/>
    <w:rsid w:val="00F27CCA"/>
    <w:rsid w:val="00F46273"/>
    <w:rsid w:val="00F61C92"/>
    <w:rsid w:val="00F64995"/>
    <w:rsid w:val="00F67703"/>
    <w:rsid w:val="00F97BB2"/>
    <w:rsid w:val="00FA00C1"/>
    <w:rsid w:val="00FA1297"/>
    <w:rsid w:val="00FB67D8"/>
    <w:rsid w:val="00FB7253"/>
    <w:rsid w:val="00FF2E36"/>
    <w:rsid w:val="00FF3A11"/>
    <w:rsid w:val="00FF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7E30F9"/>
    <w:pPr>
      <w:keepLines/>
      <w:widowControl w:val="0"/>
      <w:tabs>
        <w:tab w:val="left" w:pos="3436"/>
      </w:tabs>
      <w:spacing w:before="120" w:after="120" w:line="240" w:lineRule="auto"/>
      <w:jc w:val="center"/>
      <w:outlineLvl w:val="0"/>
    </w:pPr>
    <w:rPr>
      <w:rFonts w:ascii="Courier New" w:eastAsia="Times New Roman" w:hAnsi="Courier New" w:cs="Times New Roman"/>
      <w:b/>
      <w:shadow/>
      <w:noProof/>
      <w:spacing w:val="2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0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E30F9"/>
    <w:pPr>
      <w:keepNext/>
      <w:ind w:firstLine="851"/>
      <w:outlineLvl w:val="4"/>
    </w:pPr>
    <w:rPr>
      <w:rFonts w:ascii="Bookman Old Style" w:hAnsi="Bookman Old Style"/>
      <w:shadow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0F9"/>
    <w:rPr>
      <w:rFonts w:ascii="Courier New" w:eastAsia="Times New Roman" w:hAnsi="Courier New" w:cs="Times New Roman"/>
      <w:b/>
      <w:shadow/>
      <w:noProof/>
      <w:spacing w:val="2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30F9"/>
    <w:rPr>
      <w:rFonts w:ascii="Bookman Old Style" w:eastAsia="Times New Roman" w:hAnsi="Bookman Old Style" w:cs="Times New Roman"/>
      <w:shadow/>
      <w:sz w:val="24"/>
      <w:szCs w:val="20"/>
      <w:lang w:eastAsia="ru-RU"/>
    </w:rPr>
  </w:style>
  <w:style w:type="paragraph" w:customStyle="1" w:styleId="ConsPlusNormal">
    <w:name w:val="ConsPlusNormal"/>
    <w:rsid w:val="007E30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0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0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E2E4E"/>
    <w:rPr>
      <w:rFonts w:ascii="Verdana" w:hAnsi="Verdana" w:cs="Verdana"/>
      <w:lang w:val="en-US" w:eastAsia="en-US"/>
    </w:rPr>
  </w:style>
  <w:style w:type="character" w:styleId="a6">
    <w:name w:val="Strong"/>
    <w:basedOn w:val="a0"/>
    <w:uiPriority w:val="22"/>
    <w:qFormat/>
    <w:rsid w:val="004D5400"/>
    <w:rPr>
      <w:rFonts w:ascii="Verdana" w:hAnsi="Verdana" w:hint="default"/>
      <w:b/>
      <w:bCs/>
    </w:rPr>
  </w:style>
  <w:style w:type="paragraph" w:customStyle="1" w:styleId="a7">
    <w:name w:val="Знак"/>
    <w:basedOn w:val="a"/>
    <w:rsid w:val="009407B7"/>
    <w:rPr>
      <w:rFonts w:ascii="Verdana" w:hAnsi="Verdana" w:cs="Verdana"/>
      <w:lang w:val="en-US" w:eastAsia="en-US"/>
    </w:rPr>
  </w:style>
  <w:style w:type="character" w:customStyle="1" w:styleId="30">
    <w:name w:val="Заголовок 3 Знак"/>
    <w:basedOn w:val="a0"/>
    <w:link w:val="3"/>
    <w:rsid w:val="0046012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460122"/>
    <w:rPr>
      <w:sz w:val="28"/>
    </w:rPr>
  </w:style>
  <w:style w:type="character" w:customStyle="1" w:styleId="a9">
    <w:name w:val="Основной текст Знак"/>
    <w:basedOn w:val="a0"/>
    <w:link w:val="a8"/>
    <w:rsid w:val="00460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rsid w:val="00460122"/>
    <w:pPr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Style26">
    <w:name w:val="Style26"/>
    <w:basedOn w:val="a"/>
    <w:rsid w:val="004601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rsid w:val="00460122"/>
    <w:pPr>
      <w:autoSpaceDE w:val="0"/>
      <w:autoSpaceDN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601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460122"/>
    <w:rPr>
      <w:rFonts w:ascii="Courier New" w:hAnsi="Courier New" w:cs="Courier New"/>
      <w:lang w:eastAsia="en-US"/>
    </w:rPr>
  </w:style>
  <w:style w:type="character" w:customStyle="1" w:styleId="ac">
    <w:name w:val="Текст Знак"/>
    <w:basedOn w:val="a0"/>
    <w:link w:val="ab"/>
    <w:rsid w:val="00460122"/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A22F45"/>
    <w:rPr>
      <w:color w:val="0000FF"/>
      <w:u w:val="single"/>
    </w:rPr>
  </w:style>
  <w:style w:type="paragraph" w:customStyle="1" w:styleId="ae">
    <w:name w:val="Знак"/>
    <w:basedOn w:val="a"/>
    <w:rsid w:val="00015297"/>
    <w:rPr>
      <w:rFonts w:ascii="Verdana" w:hAnsi="Verdana" w:cs="Verdana"/>
      <w:lang w:val="en-US" w:eastAsia="en-US"/>
    </w:rPr>
  </w:style>
  <w:style w:type="paragraph" w:styleId="af">
    <w:name w:val="header"/>
    <w:basedOn w:val="a"/>
    <w:link w:val="af0"/>
    <w:uiPriority w:val="99"/>
    <w:semiHidden/>
    <w:unhideWhenUsed/>
    <w:rsid w:val="00F61C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61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61C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61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ument-name">
    <w:name w:val="document-name"/>
    <w:basedOn w:val="a0"/>
    <w:rsid w:val="00906D15"/>
  </w:style>
  <w:style w:type="character" w:customStyle="1" w:styleId="size-extension">
    <w:name w:val="size-extension"/>
    <w:basedOn w:val="a0"/>
    <w:rsid w:val="00906D15"/>
  </w:style>
  <w:style w:type="character" w:customStyle="1" w:styleId="type">
    <w:name w:val="type"/>
    <w:basedOn w:val="a0"/>
    <w:rsid w:val="00906D15"/>
  </w:style>
  <w:style w:type="character" w:customStyle="1" w:styleId="size">
    <w:name w:val="size"/>
    <w:basedOn w:val="a0"/>
    <w:rsid w:val="00906D15"/>
  </w:style>
  <w:style w:type="paragraph" w:styleId="af3">
    <w:name w:val="No Spacing"/>
    <w:uiPriority w:val="1"/>
    <w:qFormat/>
    <w:rsid w:val="002372A4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136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taysk.ru/index.php/gorodskoe-sobranie-deputatov/kontrolno-schetnaya-palata/1506-informatsiya-o-kontrolnykh-ekspertno-analiticheskikh-meropriyatiyak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70C6-A21F-45F3-BCF3-1A2BF605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2022-03-25T05:54:00Z</cp:lastPrinted>
  <dcterms:created xsi:type="dcterms:W3CDTF">2022-03-25T05:45:00Z</dcterms:created>
  <dcterms:modified xsi:type="dcterms:W3CDTF">2022-03-25T07:37:00Z</dcterms:modified>
</cp:coreProperties>
</file>