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00" w:rsidRPr="006D4D4C" w:rsidRDefault="008E12F9" w:rsidP="007D47F2">
      <w:pPr>
        <w:pStyle w:val="2"/>
        <w:widowControl w:val="0"/>
        <w:jc w:val="center"/>
        <w:rPr>
          <w:rFonts w:ascii="Arial" w:hAnsi="Arial" w:cs="Arial"/>
          <w:b w:val="0"/>
          <w:sz w:val="20"/>
          <w:szCs w:val="20"/>
        </w:rPr>
      </w:pPr>
      <w:r w:rsidRPr="008E12F9">
        <w:rPr>
          <w:rFonts w:ascii="Arial" w:hAnsi="Arial" w:cs="Arial"/>
          <w:b w:val="0"/>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bw" style="width:42.6pt;height:48pt;visibility:visible">
            <v:imagedata r:id="rId5" o:title="" gain="74473f" blacklevel="-1966f"/>
          </v:shape>
        </w:pict>
      </w:r>
    </w:p>
    <w:p w:rsidR="00261F00" w:rsidRPr="0014554D" w:rsidRDefault="00261F00" w:rsidP="007D47F2">
      <w:pPr>
        <w:pStyle w:val="1"/>
        <w:widowControl w:val="0"/>
        <w:rPr>
          <w:rFonts w:ascii="Arial" w:hAnsi="Arial" w:cs="Arial"/>
          <w:b w:val="0"/>
          <w:sz w:val="28"/>
        </w:rPr>
      </w:pPr>
      <w:r w:rsidRPr="0014554D">
        <w:rPr>
          <w:rFonts w:ascii="Arial" w:hAnsi="Arial" w:cs="Arial"/>
          <w:b w:val="0"/>
          <w:sz w:val="28"/>
        </w:rPr>
        <w:t>АДМИНИСТРАЦИЯ  ГОРОДА  НОВОАЛТАЙСКА</w:t>
      </w:r>
    </w:p>
    <w:p w:rsidR="00261F00" w:rsidRPr="0014554D" w:rsidRDefault="00261F00" w:rsidP="007D47F2">
      <w:pPr>
        <w:pStyle w:val="1"/>
        <w:widowControl w:val="0"/>
        <w:rPr>
          <w:rFonts w:ascii="Arial" w:hAnsi="Arial" w:cs="Arial"/>
          <w:b w:val="0"/>
          <w:sz w:val="28"/>
        </w:rPr>
      </w:pPr>
      <w:r w:rsidRPr="0014554D">
        <w:rPr>
          <w:rFonts w:ascii="Arial" w:hAnsi="Arial" w:cs="Arial"/>
          <w:b w:val="0"/>
          <w:sz w:val="28"/>
        </w:rPr>
        <w:t>АЛТАЙСКОГО  КРАЯ</w:t>
      </w:r>
    </w:p>
    <w:p w:rsidR="00261F00" w:rsidRPr="00856771" w:rsidRDefault="00261F00" w:rsidP="007D47F2">
      <w:pPr>
        <w:widowControl w:val="0"/>
        <w:rPr>
          <w:b/>
          <w:sz w:val="28"/>
          <w:szCs w:val="28"/>
        </w:rPr>
      </w:pPr>
    </w:p>
    <w:p w:rsidR="00261F00" w:rsidRPr="00856771" w:rsidRDefault="00261F00" w:rsidP="007D47F2">
      <w:pPr>
        <w:pStyle w:val="3"/>
        <w:widowControl w:val="0"/>
        <w:rPr>
          <w:spacing w:val="40"/>
          <w:sz w:val="28"/>
        </w:rPr>
      </w:pPr>
      <w:r w:rsidRPr="00856771">
        <w:rPr>
          <w:spacing w:val="86"/>
          <w:sz w:val="28"/>
        </w:rPr>
        <w:t>ПОСТАНОВЛЕНИЕ</w:t>
      </w:r>
    </w:p>
    <w:p w:rsidR="00261F00" w:rsidRPr="00856771" w:rsidRDefault="00261F00" w:rsidP="007D47F2">
      <w:pPr>
        <w:pStyle w:val="3"/>
        <w:widowControl w:val="0"/>
        <w:rPr>
          <w:sz w:val="28"/>
        </w:rPr>
      </w:pPr>
    </w:p>
    <w:tbl>
      <w:tblPr>
        <w:tblW w:w="0" w:type="auto"/>
        <w:jc w:val="center"/>
        <w:tblInd w:w="108" w:type="dxa"/>
        <w:tblLook w:val="00A0"/>
      </w:tblPr>
      <w:tblGrid>
        <w:gridCol w:w="3213"/>
        <w:gridCol w:w="3213"/>
        <w:gridCol w:w="3213"/>
      </w:tblGrid>
      <w:tr w:rsidR="00261F00" w:rsidRPr="00856771" w:rsidTr="00D72D95">
        <w:trPr>
          <w:jc w:val="center"/>
        </w:trPr>
        <w:tc>
          <w:tcPr>
            <w:tcW w:w="3213" w:type="dxa"/>
            <w:vAlign w:val="center"/>
          </w:tcPr>
          <w:p w:rsidR="00261F00" w:rsidRPr="00856771" w:rsidRDefault="00F64C92" w:rsidP="00135864">
            <w:pPr>
              <w:pStyle w:val="3"/>
              <w:widowControl w:val="0"/>
              <w:tabs>
                <w:tab w:val="left" w:pos="3969"/>
                <w:tab w:val="left" w:pos="7938"/>
                <w:tab w:val="right" w:pos="9639"/>
              </w:tabs>
              <w:rPr>
                <w:b w:val="0"/>
                <w:sz w:val="28"/>
              </w:rPr>
            </w:pPr>
            <w:r w:rsidRPr="00856771">
              <w:rPr>
                <w:b w:val="0"/>
                <w:sz w:val="28"/>
              </w:rPr>
              <w:t>29.12.</w:t>
            </w:r>
            <w:r w:rsidR="00261F00" w:rsidRPr="00856771">
              <w:rPr>
                <w:b w:val="0"/>
                <w:sz w:val="28"/>
              </w:rPr>
              <w:t>2018</w:t>
            </w:r>
          </w:p>
        </w:tc>
        <w:tc>
          <w:tcPr>
            <w:tcW w:w="3213" w:type="dxa"/>
            <w:vAlign w:val="center"/>
          </w:tcPr>
          <w:p w:rsidR="00261F00" w:rsidRPr="00856771" w:rsidRDefault="00261F00" w:rsidP="00D1548D">
            <w:pPr>
              <w:pStyle w:val="3"/>
              <w:widowControl w:val="0"/>
              <w:tabs>
                <w:tab w:val="left" w:pos="3969"/>
                <w:tab w:val="left" w:pos="7938"/>
                <w:tab w:val="right" w:pos="9639"/>
              </w:tabs>
              <w:rPr>
                <w:b w:val="0"/>
                <w:sz w:val="28"/>
              </w:rPr>
            </w:pPr>
            <w:r w:rsidRPr="00856771">
              <w:rPr>
                <w:b w:val="0"/>
                <w:sz w:val="28"/>
              </w:rPr>
              <w:t>г. Новоалтайск</w:t>
            </w:r>
          </w:p>
        </w:tc>
        <w:tc>
          <w:tcPr>
            <w:tcW w:w="3213" w:type="dxa"/>
            <w:vAlign w:val="center"/>
          </w:tcPr>
          <w:p w:rsidR="00261F00" w:rsidRPr="00856771" w:rsidRDefault="00F64C92" w:rsidP="00135864">
            <w:pPr>
              <w:pStyle w:val="3"/>
              <w:widowControl w:val="0"/>
              <w:tabs>
                <w:tab w:val="left" w:pos="3969"/>
                <w:tab w:val="left" w:pos="7938"/>
                <w:tab w:val="right" w:pos="9639"/>
              </w:tabs>
              <w:rPr>
                <w:b w:val="0"/>
                <w:sz w:val="28"/>
              </w:rPr>
            </w:pPr>
            <w:r w:rsidRPr="00856771">
              <w:rPr>
                <w:b w:val="0"/>
                <w:sz w:val="28"/>
              </w:rPr>
              <w:t>№ 2563</w:t>
            </w:r>
          </w:p>
        </w:tc>
      </w:tr>
    </w:tbl>
    <w:p w:rsidR="00261F00" w:rsidRPr="00D5111B" w:rsidRDefault="00261F00" w:rsidP="007D47F2">
      <w:pPr>
        <w:pStyle w:val="3"/>
        <w:widowControl w:val="0"/>
        <w:tabs>
          <w:tab w:val="left" w:pos="3969"/>
          <w:tab w:val="left" w:pos="7938"/>
          <w:tab w:val="right" w:pos="9639"/>
        </w:tabs>
        <w:jc w:val="left"/>
        <w:rPr>
          <w:b w:val="0"/>
          <w:sz w:val="28"/>
        </w:rPr>
      </w:pPr>
    </w:p>
    <w:p w:rsidR="00261F00" w:rsidRPr="0072741F" w:rsidRDefault="008E12F9">
      <w:pPr>
        <w:rPr>
          <w:sz w:val="28"/>
          <w:szCs w:val="28"/>
        </w:rPr>
      </w:pPr>
      <w:r w:rsidRPr="008E12F9">
        <w:rPr>
          <w:noProof/>
        </w:rPr>
        <w:pict>
          <v:shapetype id="_x0000_t202" coordsize="21600,21600" o:spt="202" path="m,l,21600r21600,l21600,xe">
            <v:stroke joinstyle="miter"/>
            <v:path gradientshapeok="t" o:connecttype="rect"/>
          </v:shapetype>
          <v:shape id="_x0000_s1026" type="#_x0000_t202" style="position:absolute;margin-left:0;margin-top:0;width:3in;height:103.8pt;z-index:251658240" stroked="f">
            <v:textbox style="mso-next-textbox:#_x0000_s1026;mso-fit-shape-to-text:t">
              <w:txbxContent>
                <w:p w:rsidR="00261F00" w:rsidRPr="00D05579" w:rsidRDefault="00261F00" w:rsidP="00144F3F">
                  <w:pPr>
                    <w:adjustRightInd w:val="0"/>
                    <w:jc w:val="both"/>
                    <w:rPr>
                      <w:bCs/>
                      <w:sz w:val="28"/>
                      <w:szCs w:val="28"/>
                    </w:rPr>
                  </w:pPr>
                  <w:r w:rsidRPr="0072741F">
                    <w:rPr>
                      <w:sz w:val="28"/>
                      <w:szCs w:val="28"/>
                    </w:rPr>
                    <w:t>«</w:t>
                  </w:r>
                  <w:r w:rsidRPr="0072741F">
                    <w:rPr>
                      <w:bCs/>
                      <w:sz w:val="28"/>
                      <w:szCs w:val="28"/>
                    </w:rPr>
                    <w:t xml:space="preserve">Об утверждении Порядка формирования и ведения </w:t>
                  </w:r>
                  <w:proofErr w:type="gramStart"/>
                  <w:r w:rsidRPr="0072741F">
                    <w:rPr>
                      <w:bCs/>
                      <w:sz w:val="28"/>
                      <w:szCs w:val="28"/>
                    </w:rPr>
                    <w:t>реестра муниципальных маршрутов регулярных перевозок город</w:t>
                  </w:r>
                  <w:r>
                    <w:rPr>
                      <w:bCs/>
                      <w:sz w:val="28"/>
                      <w:szCs w:val="28"/>
                    </w:rPr>
                    <w:t>а</w:t>
                  </w:r>
                  <w:r w:rsidRPr="0072741F">
                    <w:rPr>
                      <w:bCs/>
                      <w:sz w:val="28"/>
                      <w:szCs w:val="28"/>
                    </w:rPr>
                    <w:t xml:space="preserve"> Новоалтайска</w:t>
                  </w:r>
                  <w:proofErr w:type="gramEnd"/>
                  <w:r w:rsidRPr="0072741F">
                    <w:rPr>
                      <w:bCs/>
                      <w:sz w:val="28"/>
                      <w:szCs w:val="28"/>
                    </w:rPr>
                    <w:t>»</w:t>
                  </w:r>
                </w:p>
              </w:txbxContent>
            </v:textbox>
            <w10:wrap type="square"/>
          </v:shape>
        </w:pict>
      </w:r>
    </w:p>
    <w:p w:rsidR="00261F00" w:rsidRPr="0072741F" w:rsidRDefault="00261F00" w:rsidP="0072741F">
      <w:pPr>
        <w:jc w:val="both"/>
        <w:rPr>
          <w:sz w:val="28"/>
          <w:szCs w:val="28"/>
        </w:rPr>
      </w:pPr>
    </w:p>
    <w:p w:rsidR="00261F00" w:rsidRDefault="00261F00" w:rsidP="00144F3F">
      <w:pPr>
        <w:adjustRightInd w:val="0"/>
        <w:spacing w:line="276" w:lineRule="auto"/>
        <w:ind w:firstLine="540"/>
        <w:jc w:val="both"/>
        <w:rPr>
          <w:sz w:val="28"/>
          <w:szCs w:val="28"/>
        </w:rPr>
      </w:pPr>
    </w:p>
    <w:p w:rsidR="00261F00" w:rsidRDefault="00261F00" w:rsidP="00144F3F">
      <w:pPr>
        <w:adjustRightInd w:val="0"/>
        <w:spacing w:line="276" w:lineRule="auto"/>
        <w:ind w:firstLine="540"/>
        <w:jc w:val="both"/>
        <w:rPr>
          <w:sz w:val="28"/>
          <w:szCs w:val="28"/>
        </w:rPr>
      </w:pPr>
      <w:bookmarkStart w:id="0" w:name="_GoBack"/>
      <w:bookmarkEnd w:id="0"/>
    </w:p>
    <w:p w:rsidR="00261F00" w:rsidRDefault="00261F00" w:rsidP="00144F3F">
      <w:pPr>
        <w:adjustRightInd w:val="0"/>
        <w:spacing w:line="276" w:lineRule="auto"/>
        <w:ind w:firstLine="540"/>
        <w:jc w:val="both"/>
        <w:rPr>
          <w:sz w:val="28"/>
          <w:szCs w:val="28"/>
        </w:rPr>
      </w:pPr>
    </w:p>
    <w:p w:rsidR="00261F00" w:rsidRDefault="00261F00" w:rsidP="00144F3F">
      <w:pPr>
        <w:adjustRightInd w:val="0"/>
        <w:spacing w:line="276" w:lineRule="auto"/>
        <w:ind w:firstLine="540"/>
        <w:jc w:val="both"/>
        <w:rPr>
          <w:sz w:val="28"/>
          <w:szCs w:val="28"/>
        </w:rPr>
      </w:pPr>
    </w:p>
    <w:p w:rsidR="00261F00" w:rsidRDefault="00261F00" w:rsidP="00144F3F">
      <w:pPr>
        <w:adjustRightInd w:val="0"/>
        <w:spacing w:line="276" w:lineRule="auto"/>
        <w:ind w:firstLine="540"/>
        <w:jc w:val="both"/>
        <w:rPr>
          <w:sz w:val="28"/>
          <w:szCs w:val="28"/>
        </w:rPr>
      </w:pPr>
      <w:r w:rsidRPr="0072741F">
        <w:rPr>
          <w:sz w:val="28"/>
          <w:szCs w:val="28"/>
        </w:rPr>
        <w:t>В соответствии с Федеральным</w:t>
      </w:r>
      <w:r>
        <w:rPr>
          <w:sz w:val="28"/>
          <w:szCs w:val="28"/>
        </w:rPr>
        <w:t>и</w:t>
      </w:r>
      <w:r w:rsidRPr="0072741F">
        <w:rPr>
          <w:sz w:val="28"/>
          <w:szCs w:val="28"/>
        </w:rPr>
        <w:t xml:space="preserve"> закон</w:t>
      </w:r>
      <w:r>
        <w:rPr>
          <w:sz w:val="28"/>
          <w:szCs w:val="28"/>
        </w:rPr>
        <w:t>а</w:t>
      </w:r>
      <w:r w:rsidRPr="0072741F">
        <w:rPr>
          <w:sz w:val="28"/>
          <w:szCs w:val="28"/>
        </w:rPr>
        <w:t>м</w:t>
      </w:r>
      <w:r>
        <w:rPr>
          <w:sz w:val="28"/>
          <w:szCs w:val="28"/>
        </w:rPr>
        <w:t>и:</w:t>
      </w:r>
      <w:r w:rsidRPr="0072741F">
        <w:rPr>
          <w:sz w:val="28"/>
          <w:szCs w:val="28"/>
        </w:rPr>
        <w:t xml:space="preserve"> от 06.10.2003 </w:t>
      </w:r>
      <w:r>
        <w:rPr>
          <w:sz w:val="28"/>
          <w:szCs w:val="28"/>
        </w:rPr>
        <w:t>№</w:t>
      </w:r>
      <w:r w:rsidRPr="0072741F">
        <w:rPr>
          <w:sz w:val="28"/>
          <w:szCs w:val="28"/>
        </w:rPr>
        <w:t xml:space="preserve"> 131-ФЗ «Об общих</w:t>
      </w:r>
      <w:r>
        <w:rPr>
          <w:sz w:val="28"/>
          <w:szCs w:val="28"/>
        </w:rPr>
        <w:t xml:space="preserve"> </w:t>
      </w:r>
      <w:r w:rsidRPr="0072741F">
        <w:rPr>
          <w:sz w:val="28"/>
          <w:szCs w:val="28"/>
        </w:rPr>
        <w:t xml:space="preserve">принципах организации местного самоуправления в </w:t>
      </w:r>
      <w:r>
        <w:rPr>
          <w:sz w:val="28"/>
          <w:szCs w:val="28"/>
        </w:rPr>
        <w:t xml:space="preserve">Российской </w:t>
      </w:r>
      <w:r w:rsidRPr="0072741F">
        <w:rPr>
          <w:sz w:val="28"/>
          <w:szCs w:val="28"/>
        </w:rPr>
        <w:t>Федерации»</w:t>
      </w:r>
      <w:r>
        <w:rPr>
          <w:sz w:val="28"/>
          <w:szCs w:val="28"/>
        </w:rPr>
        <w:t xml:space="preserve">, </w:t>
      </w:r>
      <w:r w:rsidRPr="0072741F">
        <w:rPr>
          <w:sz w:val="28"/>
          <w:szCs w:val="28"/>
        </w:rPr>
        <w:t>от 13.07.2015 № 220-ФЗ «Об организации регулярных перевозок</w:t>
      </w:r>
      <w:r>
        <w:rPr>
          <w:sz w:val="28"/>
          <w:szCs w:val="28"/>
        </w:rPr>
        <w:t xml:space="preserve"> </w:t>
      </w:r>
      <w:r w:rsidRPr="0072741F">
        <w:rPr>
          <w:sz w:val="28"/>
          <w:szCs w:val="28"/>
        </w:rPr>
        <w:t>пассажиров и багажа автомобильным транспортом и городским наземным</w:t>
      </w:r>
      <w:r>
        <w:rPr>
          <w:sz w:val="28"/>
          <w:szCs w:val="28"/>
        </w:rPr>
        <w:t xml:space="preserve"> </w:t>
      </w:r>
      <w:r w:rsidRPr="0072741F">
        <w:rPr>
          <w:sz w:val="28"/>
          <w:szCs w:val="28"/>
        </w:rPr>
        <w:t>электрическим транспортом в Российской Федерации и о внесении изменений в</w:t>
      </w:r>
      <w:r>
        <w:rPr>
          <w:sz w:val="28"/>
          <w:szCs w:val="28"/>
        </w:rPr>
        <w:t xml:space="preserve"> </w:t>
      </w:r>
      <w:r w:rsidRPr="0072741F">
        <w:rPr>
          <w:sz w:val="28"/>
          <w:szCs w:val="28"/>
        </w:rPr>
        <w:t>отдельные законодательные акты Российской Федерации»,</w:t>
      </w:r>
      <w:r>
        <w:rPr>
          <w:sz w:val="28"/>
          <w:szCs w:val="28"/>
        </w:rPr>
        <w:t xml:space="preserve"> </w:t>
      </w:r>
      <w:r w:rsidRPr="0072741F">
        <w:rPr>
          <w:sz w:val="28"/>
          <w:szCs w:val="28"/>
        </w:rPr>
        <w:t>законом Алтайского</w:t>
      </w:r>
      <w:r>
        <w:rPr>
          <w:sz w:val="28"/>
          <w:szCs w:val="28"/>
        </w:rPr>
        <w:t xml:space="preserve"> края от 05.05.2016 № 32-ЗС «Об организации транспортного обслуживания населения в Алтайском крае» п о с т а н о в л я ю : </w:t>
      </w:r>
    </w:p>
    <w:p w:rsidR="00261F00" w:rsidRDefault="00261F00" w:rsidP="00144F3F">
      <w:pPr>
        <w:adjustRightInd w:val="0"/>
        <w:spacing w:line="276" w:lineRule="auto"/>
        <w:ind w:firstLine="540"/>
        <w:jc w:val="both"/>
        <w:rPr>
          <w:sz w:val="28"/>
          <w:szCs w:val="28"/>
        </w:rPr>
      </w:pPr>
      <w:r>
        <w:rPr>
          <w:sz w:val="28"/>
          <w:szCs w:val="28"/>
        </w:rPr>
        <w:t xml:space="preserve">1. </w:t>
      </w:r>
      <w:r w:rsidRPr="004624AF">
        <w:rPr>
          <w:sz w:val="28"/>
          <w:szCs w:val="28"/>
        </w:rPr>
        <w:t xml:space="preserve">Утвердить </w:t>
      </w:r>
      <w:r w:rsidRPr="0072741F">
        <w:rPr>
          <w:bCs/>
          <w:sz w:val="28"/>
          <w:szCs w:val="28"/>
        </w:rPr>
        <w:t>Поряд</w:t>
      </w:r>
      <w:r>
        <w:rPr>
          <w:bCs/>
          <w:sz w:val="28"/>
          <w:szCs w:val="28"/>
        </w:rPr>
        <w:t>о</w:t>
      </w:r>
      <w:r w:rsidRPr="0072741F">
        <w:rPr>
          <w:bCs/>
          <w:sz w:val="28"/>
          <w:szCs w:val="28"/>
        </w:rPr>
        <w:t>к формирования и ведения реестра муниципальных маршрутов регулярных перевозок город</w:t>
      </w:r>
      <w:r>
        <w:rPr>
          <w:bCs/>
          <w:sz w:val="28"/>
          <w:szCs w:val="28"/>
        </w:rPr>
        <w:t>а</w:t>
      </w:r>
      <w:r w:rsidRPr="0072741F">
        <w:rPr>
          <w:bCs/>
          <w:sz w:val="28"/>
          <w:szCs w:val="28"/>
        </w:rPr>
        <w:t xml:space="preserve"> Новоалтайска</w:t>
      </w:r>
      <w:r>
        <w:rPr>
          <w:bCs/>
          <w:sz w:val="28"/>
          <w:szCs w:val="28"/>
        </w:rPr>
        <w:t xml:space="preserve"> </w:t>
      </w:r>
      <w:r>
        <w:rPr>
          <w:sz w:val="28"/>
          <w:szCs w:val="28"/>
        </w:rPr>
        <w:t xml:space="preserve">согласно </w:t>
      </w:r>
      <w:r w:rsidRPr="004624AF">
        <w:rPr>
          <w:sz w:val="28"/>
          <w:szCs w:val="28"/>
        </w:rPr>
        <w:t>приложению</w:t>
      </w:r>
      <w:r>
        <w:rPr>
          <w:sz w:val="28"/>
          <w:szCs w:val="28"/>
        </w:rPr>
        <w:t xml:space="preserve"> к настоящему постановлению</w:t>
      </w:r>
      <w:r w:rsidRPr="004624AF">
        <w:rPr>
          <w:sz w:val="28"/>
          <w:szCs w:val="28"/>
        </w:rPr>
        <w:t xml:space="preserve">. </w:t>
      </w:r>
    </w:p>
    <w:p w:rsidR="00261F00" w:rsidRDefault="00261F00" w:rsidP="00144F3F">
      <w:pPr>
        <w:adjustRightInd w:val="0"/>
        <w:spacing w:line="276" w:lineRule="auto"/>
        <w:ind w:firstLine="540"/>
        <w:jc w:val="both"/>
        <w:rPr>
          <w:sz w:val="28"/>
          <w:szCs w:val="28"/>
        </w:rPr>
      </w:pPr>
      <w:r>
        <w:rPr>
          <w:sz w:val="28"/>
          <w:szCs w:val="28"/>
        </w:rPr>
        <w:t>2. Опубликовать настоящее постановление  в Вестнике  муниципального образования  города Новоалтайска и разместить на официальном сайте города.</w:t>
      </w:r>
    </w:p>
    <w:p w:rsidR="00261F00" w:rsidRDefault="00261F00" w:rsidP="00144F3F">
      <w:pPr>
        <w:adjustRightInd w:val="0"/>
        <w:spacing w:line="276" w:lineRule="auto"/>
        <w:ind w:firstLine="540"/>
        <w:jc w:val="both"/>
        <w:rPr>
          <w:sz w:val="28"/>
          <w:szCs w:val="28"/>
        </w:rPr>
      </w:pPr>
      <w:r>
        <w:rPr>
          <w:sz w:val="28"/>
          <w:szCs w:val="28"/>
        </w:rPr>
        <w:t xml:space="preserve">3. Контроль за исполнением настоящего постановления возложить на первого заместителя главы Администрации города Новоалтайска С.И. Лисовского. </w:t>
      </w:r>
    </w:p>
    <w:p w:rsidR="00261F00" w:rsidRDefault="00261F00" w:rsidP="00F92BF3">
      <w:pPr>
        <w:spacing w:line="276" w:lineRule="auto"/>
        <w:jc w:val="both"/>
        <w:rPr>
          <w:sz w:val="28"/>
          <w:szCs w:val="28"/>
        </w:rPr>
      </w:pPr>
    </w:p>
    <w:p w:rsidR="00261F00" w:rsidRPr="004624AF" w:rsidRDefault="00261F00" w:rsidP="00F92BF3">
      <w:pPr>
        <w:jc w:val="both"/>
        <w:rPr>
          <w:sz w:val="28"/>
          <w:szCs w:val="28"/>
        </w:rPr>
      </w:pPr>
    </w:p>
    <w:p w:rsidR="00261F00" w:rsidRPr="004624AF" w:rsidRDefault="00261F00" w:rsidP="00F92BF3">
      <w:pPr>
        <w:jc w:val="both"/>
        <w:rPr>
          <w:sz w:val="28"/>
          <w:szCs w:val="28"/>
        </w:rPr>
      </w:pPr>
    </w:p>
    <w:p w:rsidR="00261F00" w:rsidRDefault="00261F00" w:rsidP="00F92BF3">
      <w:pPr>
        <w:tabs>
          <w:tab w:val="right" w:pos="9639"/>
        </w:tabs>
        <w:jc w:val="both"/>
        <w:rPr>
          <w:sz w:val="28"/>
          <w:szCs w:val="28"/>
        </w:rPr>
      </w:pPr>
      <w:r w:rsidRPr="00E4675B">
        <w:rPr>
          <w:sz w:val="28"/>
          <w:szCs w:val="28"/>
        </w:rPr>
        <w:t>Глав</w:t>
      </w:r>
      <w:r>
        <w:rPr>
          <w:sz w:val="28"/>
          <w:szCs w:val="28"/>
        </w:rPr>
        <w:t xml:space="preserve">а </w:t>
      </w:r>
      <w:r w:rsidRPr="00E4675B">
        <w:rPr>
          <w:sz w:val="28"/>
          <w:szCs w:val="28"/>
        </w:rPr>
        <w:t>города</w:t>
      </w:r>
      <w:r>
        <w:rPr>
          <w:sz w:val="28"/>
          <w:szCs w:val="28"/>
        </w:rPr>
        <w:tab/>
        <w:t>С.Н. Еремеев</w:t>
      </w:r>
    </w:p>
    <w:p w:rsidR="00261F00" w:rsidRDefault="00261F00" w:rsidP="00F92BF3">
      <w:pPr>
        <w:tabs>
          <w:tab w:val="right" w:pos="9639"/>
        </w:tabs>
        <w:jc w:val="both"/>
        <w:rPr>
          <w:sz w:val="28"/>
          <w:szCs w:val="28"/>
        </w:rPr>
      </w:pPr>
    </w:p>
    <w:p w:rsidR="00261F00" w:rsidRDefault="00261F00" w:rsidP="00F92BF3">
      <w:pPr>
        <w:tabs>
          <w:tab w:val="right" w:pos="9639"/>
        </w:tabs>
        <w:jc w:val="both"/>
        <w:rPr>
          <w:sz w:val="28"/>
          <w:szCs w:val="28"/>
        </w:rPr>
      </w:pPr>
    </w:p>
    <w:p w:rsidR="00261F00" w:rsidRDefault="00261F00" w:rsidP="00F92BF3">
      <w:pPr>
        <w:tabs>
          <w:tab w:val="right" w:pos="9639"/>
        </w:tabs>
        <w:jc w:val="both"/>
        <w:rPr>
          <w:sz w:val="28"/>
          <w:szCs w:val="28"/>
        </w:rPr>
      </w:pPr>
    </w:p>
    <w:p w:rsidR="00261F00" w:rsidRDefault="00261F00" w:rsidP="00F92BF3">
      <w:pPr>
        <w:tabs>
          <w:tab w:val="right" w:pos="9639"/>
        </w:tabs>
        <w:jc w:val="both"/>
        <w:rPr>
          <w:sz w:val="28"/>
          <w:szCs w:val="28"/>
        </w:rPr>
      </w:pPr>
    </w:p>
    <w:p w:rsidR="00261F00" w:rsidRDefault="00261F00" w:rsidP="00F92BF3">
      <w:pPr>
        <w:tabs>
          <w:tab w:val="right" w:pos="9639"/>
        </w:tabs>
        <w:jc w:val="both"/>
        <w:rPr>
          <w:sz w:val="28"/>
          <w:szCs w:val="28"/>
        </w:rPr>
      </w:pPr>
    </w:p>
    <w:p w:rsidR="00261F00" w:rsidRDefault="00261F00" w:rsidP="00F92BF3">
      <w:pPr>
        <w:tabs>
          <w:tab w:val="right" w:pos="9639"/>
        </w:tabs>
        <w:jc w:val="both"/>
        <w:rPr>
          <w:sz w:val="28"/>
          <w:szCs w:val="28"/>
        </w:rPr>
      </w:pPr>
    </w:p>
    <w:p w:rsidR="00261F00" w:rsidRDefault="00261F00" w:rsidP="00F92BF3">
      <w:pPr>
        <w:tabs>
          <w:tab w:val="right" w:pos="9639"/>
        </w:tabs>
        <w:jc w:val="both"/>
        <w:rPr>
          <w:sz w:val="28"/>
          <w:szCs w:val="28"/>
        </w:rPr>
      </w:pPr>
    </w:p>
    <w:p w:rsidR="00261F00" w:rsidRDefault="00261F00" w:rsidP="00F92BF3">
      <w:pPr>
        <w:tabs>
          <w:tab w:val="right" w:pos="9639"/>
        </w:tabs>
        <w:jc w:val="both"/>
        <w:rPr>
          <w:sz w:val="28"/>
          <w:szCs w:val="28"/>
        </w:rPr>
      </w:pPr>
    </w:p>
    <w:p w:rsidR="00261F00" w:rsidRDefault="00261F00" w:rsidP="00144F3F">
      <w:pPr>
        <w:tabs>
          <w:tab w:val="right" w:pos="9639"/>
        </w:tabs>
        <w:ind w:firstLine="5400"/>
        <w:jc w:val="both"/>
        <w:rPr>
          <w:sz w:val="28"/>
          <w:szCs w:val="28"/>
        </w:rPr>
      </w:pPr>
      <w:r>
        <w:rPr>
          <w:sz w:val="28"/>
          <w:szCs w:val="28"/>
        </w:rPr>
        <w:lastRenderedPageBreak/>
        <w:t>Приложение</w:t>
      </w:r>
    </w:p>
    <w:p w:rsidR="00261F00" w:rsidRDefault="00261F00" w:rsidP="00144F3F">
      <w:pPr>
        <w:tabs>
          <w:tab w:val="right" w:pos="9639"/>
        </w:tabs>
        <w:ind w:firstLine="5400"/>
        <w:jc w:val="both"/>
        <w:rPr>
          <w:sz w:val="28"/>
          <w:szCs w:val="28"/>
        </w:rPr>
      </w:pPr>
      <w:r>
        <w:rPr>
          <w:sz w:val="28"/>
          <w:szCs w:val="28"/>
        </w:rPr>
        <w:t xml:space="preserve">к постановлению Администрации </w:t>
      </w:r>
    </w:p>
    <w:p w:rsidR="00261F00" w:rsidRPr="00135864" w:rsidRDefault="00F2629F" w:rsidP="00144F3F">
      <w:pPr>
        <w:tabs>
          <w:tab w:val="right" w:pos="9639"/>
        </w:tabs>
        <w:ind w:firstLine="5400"/>
        <w:jc w:val="both"/>
        <w:rPr>
          <w:sz w:val="28"/>
          <w:szCs w:val="28"/>
        </w:rPr>
      </w:pPr>
      <w:r>
        <w:rPr>
          <w:sz w:val="28"/>
          <w:szCs w:val="28"/>
        </w:rPr>
        <w:t xml:space="preserve">города от </w:t>
      </w:r>
      <w:r w:rsidRPr="00135864">
        <w:rPr>
          <w:sz w:val="28"/>
          <w:szCs w:val="28"/>
        </w:rPr>
        <w:t>29.12.2018</w:t>
      </w:r>
      <w:r>
        <w:rPr>
          <w:sz w:val="28"/>
          <w:szCs w:val="28"/>
        </w:rPr>
        <w:t xml:space="preserve">  №  </w:t>
      </w:r>
      <w:r w:rsidRPr="00135864">
        <w:rPr>
          <w:sz w:val="28"/>
          <w:szCs w:val="28"/>
        </w:rPr>
        <w:t>2563</w:t>
      </w:r>
    </w:p>
    <w:p w:rsidR="00261F00" w:rsidRDefault="00261F00" w:rsidP="00F92BF3">
      <w:pPr>
        <w:tabs>
          <w:tab w:val="right" w:pos="9639"/>
        </w:tabs>
        <w:jc w:val="both"/>
        <w:rPr>
          <w:sz w:val="28"/>
          <w:szCs w:val="28"/>
        </w:rPr>
      </w:pPr>
    </w:p>
    <w:p w:rsidR="00261F00" w:rsidRDefault="00261F00" w:rsidP="00144F3F">
      <w:pPr>
        <w:tabs>
          <w:tab w:val="right" w:pos="9639"/>
        </w:tabs>
        <w:jc w:val="center"/>
        <w:rPr>
          <w:bCs/>
          <w:sz w:val="28"/>
          <w:szCs w:val="28"/>
        </w:rPr>
      </w:pPr>
      <w:r w:rsidRPr="0072741F">
        <w:rPr>
          <w:bCs/>
          <w:sz w:val="28"/>
          <w:szCs w:val="28"/>
        </w:rPr>
        <w:t>Поряд</w:t>
      </w:r>
      <w:r>
        <w:rPr>
          <w:bCs/>
          <w:sz w:val="28"/>
          <w:szCs w:val="28"/>
        </w:rPr>
        <w:t>о</w:t>
      </w:r>
      <w:r w:rsidRPr="0072741F">
        <w:rPr>
          <w:bCs/>
          <w:sz w:val="28"/>
          <w:szCs w:val="28"/>
        </w:rPr>
        <w:t>к</w:t>
      </w:r>
    </w:p>
    <w:p w:rsidR="00261F00" w:rsidRPr="00144F3F" w:rsidRDefault="00261F00" w:rsidP="00144F3F">
      <w:pPr>
        <w:widowControl w:val="0"/>
        <w:suppressAutoHyphens/>
        <w:adjustRightInd w:val="0"/>
        <w:jc w:val="center"/>
        <w:rPr>
          <w:b/>
          <w:bCs/>
          <w:sz w:val="28"/>
          <w:szCs w:val="28"/>
        </w:rPr>
      </w:pPr>
      <w:r w:rsidRPr="0072741F">
        <w:rPr>
          <w:bCs/>
          <w:sz w:val="28"/>
          <w:szCs w:val="28"/>
        </w:rPr>
        <w:t>формирования и ведения реестра муниципальных маршрутов регулярных перевозок город</w:t>
      </w:r>
      <w:r>
        <w:rPr>
          <w:bCs/>
          <w:sz w:val="28"/>
          <w:szCs w:val="28"/>
        </w:rPr>
        <w:t>а</w:t>
      </w:r>
      <w:r w:rsidRPr="0072741F">
        <w:rPr>
          <w:bCs/>
          <w:sz w:val="28"/>
          <w:szCs w:val="28"/>
        </w:rPr>
        <w:t xml:space="preserve"> Новоалтайска</w:t>
      </w:r>
    </w:p>
    <w:p w:rsidR="00261F00" w:rsidRPr="00144F3F" w:rsidRDefault="00261F00" w:rsidP="00144F3F">
      <w:pPr>
        <w:widowControl w:val="0"/>
        <w:suppressAutoHyphens/>
        <w:adjustRightInd w:val="0"/>
        <w:jc w:val="center"/>
        <w:rPr>
          <w:b/>
          <w:bCs/>
          <w:sz w:val="28"/>
          <w:szCs w:val="28"/>
        </w:rPr>
      </w:pPr>
    </w:p>
    <w:p w:rsidR="00261F00" w:rsidRPr="00144F3F" w:rsidRDefault="00261F00" w:rsidP="00144F3F">
      <w:pPr>
        <w:widowControl w:val="0"/>
        <w:suppressAutoHyphens/>
        <w:adjustRightInd w:val="0"/>
        <w:ind w:firstLine="709"/>
        <w:jc w:val="both"/>
        <w:rPr>
          <w:b/>
          <w:bCs/>
          <w:sz w:val="28"/>
          <w:szCs w:val="28"/>
        </w:rPr>
      </w:pPr>
    </w:p>
    <w:p w:rsidR="00261F00" w:rsidRPr="00144F3F" w:rsidRDefault="00261F00" w:rsidP="00144F3F">
      <w:pPr>
        <w:widowControl w:val="0"/>
        <w:suppressAutoHyphens/>
        <w:adjustRightInd w:val="0"/>
        <w:ind w:firstLine="709"/>
        <w:jc w:val="center"/>
        <w:rPr>
          <w:bCs/>
          <w:sz w:val="28"/>
          <w:szCs w:val="28"/>
        </w:rPr>
      </w:pPr>
      <w:r w:rsidRPr="00144F3F">
        <w:rPr>
          <w:bCs/>
          <w:sz w:val="28"/>
          <w:szCs w:val="28"/>
        </w:rPr>
        <w:t>I. Общие положения</w:t>
      </w:r>
    </w:p>
    <w:p w:rsidR="00261F00" w:rsidRPr="00144F3F" w:rsidRDefault="00261F00" w:rsidP="00144F3F">
      <w:pPr>
        <w:widowControl w:val="0"/>
        <w:suppressAutoHyphens/>
        <w:adjustRightInd w:val="0"/>
        <w:ind w:firstLine="709"/>
        <w:jc w:val="both"/>
        <w:rPr>
          <w:bCs/>
          <w:sz w:val="28"/>
          <w:szCs w:val="28"/>
        </w:rPr>
      </w:pPr>
    </w:p>
    <w:p w:rsidR="00261F00" w:rsidRPr="00144F3F" w:rsidRDefault="00261F00" w:rsidP="00144F3F">
      <w:pPr>
        <w:widowControl w:val="0"/>
        <w:suppressAutoHyphens/>
        <w:adjustRightInd w:val="0"/>
        <w:ind w:firstLine="540"/>
        <w:jc w:val="both"/>
        <w:rPr>
          <w:sz w:val="28"/>
          <w:szCs w:val="28"/>
        </w:rPr>
      </w:pPr>
      <w:r w:rsidRPr="00144F3F">
        <w:rPr>
          <w:sz w:val="28"/>
          <w:szCs w:val="28"/>
        </w:rPr>
        <w:t xml:space="preserve">1. </w:t>
      </w:r>
      <w:proofErr w:type="gramStart"/>
      <w:r w:rsidRPr="00144F3F">
        <w:rPr>
          <w:sz w:val="28"/>
          <w:szCs w:val="28"/>
        </w:rPr>
        <w:t xml:space="preserve">Порядок </w:t>
      </w:r>
      <w:r w:rsidRPr="00144F3F">
        <w:rPr>
          <w:bCs/>
          <w:sz w:val="28"/>
          <w:szCs w:val="28"/>
        </w:rPr>
        <w:t>формирования и ведения реестра муниципальных маршрутов регулярных перевозок города Новоалтайска</w:t>
      </w:r>
      <w:r w:rsidRPr="00144F3F">
        <w:rPr>
          <w:sz w:val="28"/>
          <w:szCs w:val="28"/>
        </w:rPr>
        <w:t xml:space="preserve"> (далее - Порядок) разработан в соответствии с требованиями Федерального </w:t>
      </w:r>
      <w:hyperlink r:id="rId6" w:history="1">
        <w:r w:rsidRPr="00144F3F">
          <w:rPr>
            <w:color w:val="0000FF"/>
            <w:sz w:val="28"/>
            <w:szCs w:val="28"/>
          </w:rPr>
          <w:t>закона</w:t>
        </w:r>
      </w:hyperlink>
      <w:r w:rsidRPr="00144F3F">
        <w:rPr>
          <w:sz w:val="28"/>
          <w:szCs w:val="28"/>
        </w:rPr>
        <w:t xml:space="preserve"> от 13.07.2015 </w:t>
      </w:r>
      <w:r>
        <w:rPr>
          <w:sz w:val="28"/>
          <w:szCs w:val="28"/>
        </w:rPr>
        <w:t>№</w:t>
      </w:r>
      <w:r w:rsidRPr="00144F3F">
        <w:rPr>
          <w:sz w:val="28"/>
          <w:szCs w:val="28"/>
        </w:rPr>
        <w:t xml:space="preserve"> 220-ФЗ </w:t>
      </w:r>
      <w:r>
        <w:rPr>
          <w:sz w:val="28"/>
          <w:szCs w:val="28"/>
        </w:rPr>
        <w:t>«</w:t>
      </w:r>
      <w:r w:rsidRPr="00144F3F">
        <w:rPr>
          <w:sz w:val="28"/>
          <w:szCs w:val="28"/>
        </w:rPr>
        <w:t>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w:t>
      </w:r>
      <w:r w:rsidRPr="00144F3F">
        <w:rPr>
          <w:sz w:val="28"/>
          <w:szCs w:val="28"/>
        </w:rPr>
        <w:t xml:space="preserve"> (далее - Федеральный закон </w:t>
      </w:r>
      <w:r>
        <w:rPr>
          <w:sz w:val="28"/>
          <w:szCs w:val="28"/>
        </w:rPr>
        <w:t>№</w:t>
      </w:r>
      <w:r w:rsidRPr="00144F3F">
        <w:rPr>
          <w:sz w:val="28"/>
          <w:szCs w:val="28"/>
        </w:rPr>
        <w:t xml:space="preserve"> 220-ФЗ), </w:t>
      </w:r>
      <w:hyperlink r:id="rId7" w:history="1">
        <w:r w:rsidRPr="00144F3F">
          <w:rPr>
            <w:color w:val="0000FF"/>
            <w:sz w:val="28"/>
            <w:szCs w:val="28"/>
          </w:rPr>
          <w:t>законом</w:t>
        </w:r>
      </w:hyperlink>
      <w:r w:rsidRPr="00144F3F">
        <w:rPr>
          <w:sz w:val="28"/>
          <w:szCs w:val="28"/>
        </w:rPr>
        <w:t xml:space="preserve"> Алтайского края от 05.05.2016 </w:t>
      </w:r>
      <w:r>
        <w:rPr>
          <w:sz w:val="28"/>
          <w:szCs w:val="28"/>
        </w:rPr>
        <w:t>№</w:t>
      </w:r>
      <w:r w:rsidRPr="00144F3F">
        <w:rPr>
          <w:sz w:val="28"/>
          <w:szCs w:val="28"/>
        </w:rPr>
        <w:t xml:space="preserve"> 32-ЗС </w:t>
      </w:r>
      <w:r>
        <w:rPr>
          <w:sz w:val="28"/>
          <w:szCs w:val="28"/>
        </w:rPr>
        <w:t>«</w:t>
      </w:r>
      <w:r w:rsidRPr="00144F3F">
        <w:rPr>
          <w:sz w:val="28"/>
          <w:szCs w:val="28"/>
        </w:rPr>
        <w:t>Об</w:t>
      </w:r>
      <w:proofErr w:type="gramEnd"/>
      <w:r w:rsidRPr="00144F3F">
        <w:rPr>
          <w:sz w:val="28"/>
          <w:szCs w:val="28"/>
        </w:rPr>
        <w:t xml:space="preserve"> организации транспортного обслуживания населения в Алтайском крае</w:t>
      </w:r>
      <w:r>
        <w:rPr>
          <w:sz w:val="28"/>
          <w:szCs w:val="28"/>
        </w:rPr>
        <w:t>»</w:t>
      </w:r>
      <w:r w:rsidRPr="00144F3F">
        <w:rPr>
          <w:sz w:val="28"/>
          <w:szCs w:val="28"/>
        </w:rPr>
        <w:t>.</w:t>
      </w:r>
    </w:p>
    <w:p w:rsidR="00261F00" w:rsidRPr="0014554D" w:rsidRDefault="00261F00" w:rsidP="00144F3F">
      <w:pPr>
        <w:widowControl w:val="0"/>
        <w:suppressAutoHyphens/>
        <w:adjustRightInd w:val="0"/>
        <w:ind w:firstLine="540"/>
        <w:jc w:val="both"/>
        <w:rPr>
          <w:sz w:val="28"/>
          <w:szCs w:val="28"/>
        </w:rPr>
      </w:pPr>
      <w:r>
        <w:rPr>
          <w:sz w:val="28"/>
          <w:szCs w:val="28"/>
        </w:rPr>
        <w:t>2</w:t>
      </w:r>
      <w:r w:rsidRPr="00144F3F">
        <w:rPr>
          <w:sz w:val="28"/>
          <w:szCs w:val="28"/>
        </w:rPr>
        <w:t xml:space="preserve">. Настоящий Порядок устанавливает процедуру формирования и ведения </w:t>
      </w:r>
      <w:r>
        <w:rPr>
          <w:sz w:val="28"/>
          <w:szCs w:val="28"/>
        </w:rPr>
        <w:t>р</w:t>
      </w:r>
      <w:r w:rsidRPr="00144F3F">
        <w:rPr>
          <w:sz w:val="28"/>
          <w:szCs w:val="28"/>
        </w:rPr>
        <w:t>еестра</w:t>
      </w:r>
      <w:r>
        <w:rPr>
          <w:sz w:val="28"/>
          <w:szCs w:val="28"/>
        </w:rPr>
        <w:t xml:space="preserve"> </w:t>
      </w:r>
      <w:r w:rsidRPr="0072741F">
        <w:rPr>
          <w:bCs/>
          <w:sz w:val="28"/>
          <w:szCs w:val="28"/>
        </w:rPr>
        <w:t>муниципальных маршрутов регулярных перевозок город</w:t>
      </w:r>
      <w:r>
        <w:rPr>
          <w:bCs/>
          <w:sz w:val="28"/>
          <w:szCs w:val="28"/>
        </w:rPr>
        <w:t>а</w:t>
      </w:r>
      <w:r w:rsidRPr="0072741F">
        <w:rPr>
          <w:bCs/>
          <w:sz w:val="28"/>
          <w:szCs w:val="28"/>
        </w:rPr>
        <w:t xml:space="preserve"> </w:t>
      </w:r>
      <w:r w:rsidRPr="0014554D">
        <w:rPr>
          <w:bCs/>
          <w:sz w:val="28"/>
          <w:szCs w:val="28"/>
        </w:rPr>
        <w:t>Новоалтайска</w:t>
      </w:r>
      <w:r w:rsidRPr="0014554D">
        <w:rPr>
          <w:sz w:val="28"/>
          <w:szCs w:val="28"/>
        </w:rPr>
        <w:t xml:space="preserve"> (далее - Реестр).</w:t>
      </w:r>
    </w:p>
    <w:p w:rsidR="00261F00" w:rsidRPr="0014554D" w:rsidRDefault="00261F00" w:rsidP="00144F3F">
      <w:pPr>
        <w:widowControl w:val="0"/>
        <w:suppressAutoHyphens/>
        <w:adjustRightInd w:val="0"/>
        <w:ind w:firstLine="540"/>
        <w:jc w:val="both"/>
        <w:rPr>
          <w:sz w:val="28"/>
          <w:szCs w:val="28"/>
        </w:rPr>
      </w:pPr>
      <w:r w:rsidRPr="0014554D">
        <w:rPr>
          <w:sz w:val="28"/>
          <w:szCs w:val="28"/>
        </w:rPr>
        <w:t>2. Реестр ведется на бумажном носителе путем внесения соответствующих реестровых записей.</w:t>
      </w:r>
    </w:p>
    <w:p w:rsidR="00261F00" w:rsidRPr="0014554D" w:rsidRDefault="00261F00" w:rsidP="0014554D">
      <w:pPr>
        <w:widowControl w:val="0"/>
        <w:suppressAutoHyphens/>
        <w:adjustRightInd w:val="0"/>
        <w:ind w:firstLine="540"/>
        <w:jc w:val="both"/>
        <w:rPr>
          <w:sz w:val="28"/>
          <w:szCs w:val="28"/>
        </w:rPr>
      </w:pPr>
      <w:r>
        <w:rPr>
          <w:sz w:val="28"/>
          <w:szCs w:val="28"/>
        </w:rPr>
        <w:t>3</w:t>
      </w:r>
      <w:r w:rsidRPr="0014554D">
        <w:rPr>
          <w:sz w:val="28"/>
          <w:szCs w:val="28"/>
        </w:rPr>
        <w:t xml:space="preserve">. </w:t>
      </w:r>
      <w:hyperlink w:anchor="P97" w:history="1">
        <w:r w:rsidRPr="0014554D">
          <w:rPr>
            <w:color w:val="0000FF"/>
            <w:sz w:val="28"/>
            <w:szCs w:val="28"/>
          </w:rPr>
          <w:t>Реестр</w:t>
        </w:r>
      </w:hyperlink>
      <w:r w:rsidRPr="0014554D">
        <w:rPr>
          <w:sz w:val="28"/>
          <w:szCs w:val="28"/>
        </w:rPr>
        <w:t xml:space="preserve"> формируется и ведется Комитетом Администрации города Новоалтайска по жилищно-коммунальному, газовому хозяйству, энергетике, транспорту и строительству (далее - Комитет) по форме согласно приложению к Порядку.</w:t>
      </w:r>
    </w:p>
    <w:p w:rsidR="00261F00" w:rsidRDefault="00261F00" w:rsidP="00144F3F">
      <w:pPr>
        <w:pStyle w:val="ConsPlusNormal"/>
        <w:suppressAutoHyphens/>
        <w:ind w:firstLine="539"/>
        <w:jc w:val="both"/>
        <w:rPr>
          <w:sz w:val="28"/>
          <w:szCs w:val="28"/>
        </w:rPr>
      </w:pPr>
      <w:r>
        <w:rPr>
          <w:sz w:val="28"/>
          <w:szCs w:val="28"/>
        </w:rPr>
        <w:t>4</w:t>
      </w:r>
      <w:r w:rsidRPr="00144F3F">
        <w:rPr>
          <w:sz w:val="28"/>
          <w:szCs w:val="28"/>
        </w:rPr>
        <w:t>. Источниками для формирования Реестра являются</w:t>
      </w:r>
      <w:r>
        <w:rPr>
          <w:sz w:val="28"/>
          <w:szCs w:val="28"/>
        </w:rPr>
        <w:t>:</w:t>
      </w:r>
    </w:p>
    <w:p w:rsidR="00261F00" w:rsidRPr="00144F3F" w:rsidRDefault="00261F00" w:rsidP="00144F3F">
      <w:pPr>
        <w:pStyle w:val="ConsPlusNormal"/>
        <w:suppressAutoHyphens/>
        <w:ind w:firstLine="539"/>
        <w:jc w:val="both"/>
        <w:rPr>
          <w:sz w:val="28"/>
          <w:szCs w:val="28"/>
        </w:rPr>
      </w:pPr>
      <w:r>
        <w:rPr>
          <w:sz w:val="28"/>
          <w:szCs w:val="28"/>
        </w:rPr>
        <w:t>-</w:t>
      </w:r>
      <w:r w:rsidRPr="00144F3F">
        <w:rPr>
          <w:sz w:val="28"/>
          <w:szCs w:val="28"/>
        </w:rPr>
        <w:t xml:space="preserve"> сведения о маршрутах регулярных перевозок, поданные в </w:t>
      </w:r>
      <w:r>
        <w:rPr>
          <w:sz w:val="28"/>
          <w:szCs w:val="28"/>
        </w:rPr>
        <w:t>К</w:t>
      </w:r>
      <w:r w:rsidRPr="00144F3F">
        <w:rPr>
          <w:sz w:val="28"/>
          <w:szCs w:val="28"/>
        </w:rPr>
        <w:t xml:space="preserve">омитет юридическими лицами и индивидуальными предпринимателями, осуществляющими перевозки пассажиров и багажа по маршрутной сети города </w:t>
      </w:r>
      <w:r>
        <w:rPr>
          <w:sz w:val="28"/>
          <w:szCs w:val="28"/>
        </w:rPr>
        <w:t>Новоалтайска</w:t>
      </w:r>
      <w:r w:rsidRPr="00144F3F">
        <w:rPr>
          <w:sz w:val="28"/>
          <w:szCs w:val="28"/>
        </w:rPr>
        <w:t xml:space="preserve"> (далее - перевозчики), согласно </w:t>
      </w:r>
      <w:hyperlink r:id="rId8" w:history="1">
        <w:r w:rsidRPr="00144F3F">
          <w:rPr>
            <w:color w:val="0000FF"/>
            <w:sz w:val="28"/>
            <w:szCs w:val="28"/>
          </w:rPr>
          <w:t>пункту 1 статьи 39</w:t>
        </w:r>
      </w:hyperlink>
      <w:r w:rsidRPr="00144F3F">
        <w:rPr>
          <w:sz w:val="28"/>
          <w:szCs w:val="28"/>
        </w:rPr>
        <w:t xml:space="preserve"> Федерального закона </w:t>
      </w:r>
      <w:r>
        <w:rPr>
          <w:sz w:val="28"/>
          <w:szCs w:val="28"/>
        </w:rPr>
        <w:t>№</w:t>
      </w:r>
      <w:r w:rsidRPr="00144F3F">
        <w:rPr>
          <w:sz w:val="28"/>
          <w:szCs w:val="28"/>
        </w:rPr>
        <w:t xml:space="preserve"> 220-ФЗ</w:t>
      </w:r>
      <w:r>
        <w:rPr>
          <w:sz w:val="28"/>
          <w:szCs w:val="28"/>
        </w:rPr>
        <w:t>;</w:t>
      </w:r>
    </w:p>
    <w:p w:rsidR="00261F00" w:rsidRPr="00144F3F" w:rsidRDefault="00261F00" w:rsidP="00144F3F">
      <w:pPr>
        <w:pStyle w:val="ConsPlusNormal"/>
        <w:suppressAutoHyphens/>
        <w:ind w:firstLine="539"/>
        <w:jc w:val="both"/>
        <w:rPr>
          <w:sz w:val="28"/>
          <w:szCs w:val="28"/>
        </w:rPr>
      </w:pPr>
      <w:r>
        <w:rPr>
          <w:sz w:val="28"/>
          <w:szCs w:val="28"/>
        </w:rPr>
        <w:t xml:space="preserve">- </w:t>
      </w:r>
      <w:r w:rsidRPr="00144F3F">
        <w:rPr>
          <w:sz w:val="28"/>
          <w:szCs w:val="28"/>
        </w:rPr>
        <w:t xml:space="preserve">заключенные между </w:t>
      </w:r>
      <w:r>
        <w:rPr>
          <w:sz w:val="28"/>
          <w:szCs w:val="28"/>
        </w:rPr>
        <w:t>К</w:t>
      </w:r>
      <w:r w:rsidRPr="00144F3F">
        <w:rPr>
          <w:sz w:val="28"/>
          <w:szCs w:val="28"/>
        </w:rPr>
        <w:t xml:space="preserve">омитетом и перевозчиками </w:t>
      </w:r>
      <w:r>
        <w:rPr>
          <w:sz w:val="28"/>
          <w:szCs w:val="28"/>
        </w:rPr>
        <w:t>муниципальные контракты</w:t>
      </w:r>
      <w:r w:rsidRPr="00144F3F">
        <w:rPr>
          <w:sz w:val="28"/>
          <w:szCs w:val="28"/>
        </w:rPr>
        <w:t xml:space="preserve"> на оказание услуг по регулярным перевозкам пассажиров и багажа на маршрутной сети города </w:t>
      </w:r>
      <w:r>
        <w:rPr>
          <w:sz w:val="28"/>
          <w:szCs w:val="28"/>
        </w:rPr>
        <w:t>Новоалтайска</w:t>
      </w:r>
      <w:r w:rsidRPr="00144F3F">
        <w:rPr>
          <w:sz w:val="28"/>
          <w:szCs w:val="28"/>
        </w:rPr>
        <w:t>;</w:t>
      </w:r>
    </w:p>
    <w:p w:rsidR="00261F00" w:rsidRPr="00144F3F" w:rsidRDefault="00261F00" w:rsidP="00144F3F">
      <w:pPr>
        <w:pStyle w:val="ConsPlusNormal"/>
        <w:suppressAutoHyphens/>
        <w:ind w:firstLine="539"/>
        <w:jc w:val="both"/>
        <w:rPr>
          <w:sz w:val="28"/>
          <w:szCs w:val="28"/>
        </w:rPr>
      </w:pPr>
      <w:r>
        <w:rPr>
          <w:sz w:val="28"/>
          <w:szCs w:val="28"/>
        </w:rPr>
        <w:t xml:space="preserve">- </w:t>
      </w:r>
      <w:r w:rsidRPr="00144F3F">
        <w:rPr>
          <w:sz w:val="28"/>
          <w:szCs w:val="28"/>
        </w:rPr>
        <w:t>паспорта маршрутов регулярных перевозок.</w:t>
      </w:r>
    </w:p>
    <w:p w:rsidR="00261F00" w:rsidRDefault="00261F00" w:rsidP="00204871">
      <w:pPr>
        <w:widowControl w:val="0"/>
        <w:suppressAutoHyphens/>
        <w:adjustRightInd w:val="0"/>
        <w:ind w:firstLine="709"/>
        <w:jc w:val="center"/>
        <w:rPr>
          <w:bCs/>
          <w:sz w:val="28"/>
          <w:szCs w:val="28"/>
        </w:rPr>
      </w:pPr>
    </w:p>
    <w:p w:rsidR="00261F00" w:rsidRPr="00144F3F" w:rsidRDefault="00261F00" w:rsidP="00204871">
      <w:pPr>
        <w:widowControl w:val="0"/>
        <w:suppressAutoHyphens/>
        <w:adjustRightInd w:val="0"/>
        <w:ind w:firstLine="709"/>
        <w:jc w:val="center"/>
        <w:rPr>
          <w:bCs/>
          <w:sz w:val="28"/>
          <w:szCs w:val="28"/>
        </w:rPr>
      </w:pPr>
      <w:r w:rsidRPr="00144F3F">
        <w:rPr>
          <w:bCs/>
          <w:sz w:val="28"/>
          <w:szCs w:val="28"/>
        </w:rPr>
        <w:t>II. Структура реестра</w:t>
      </w:r>
    </w:p>
    <w:p w:rsidR="00261F00" w:rsidRPr="00144F3F" w:rsidRDefault="00261F00" w:rsidP="00144F3F">
      <w:pPr>
        <w:widowControl w:val="0"/>
        <w:suppressAutoHyphens/>
        <w:adjustRightInd w:val="0"/>
        <w:ind w:firstLine="709"/>
        <w:jc w:val="both"/>
        <w:rPr>
          <w:bCs/>
          <w:sz w:val="28"/>
          <w:szCs w:val="28"/>
        </w:rPr>
      </w:pPr>
    </w:p>
    <w:p w:rsidR="00261F00" w:rsidRPr="00537202" w:rsidRDefault="00261F00" w:rsidP="00204871">
      <w:pPr>
        <w:widowControl w:val="0"/>
        <w:suppressAutoHyphens/>
        <w:adjustRightInd w:val="0"/>
        <w:ind w:firstLine="709"/>
        <w:jc w:val="both"/>
        <w:rPr>
          <w:sz w:val="28"/>
          <w:szCs w:val="28"/>
        </w:rPr>
      </w:pPr>
      <w:r w:rsidRPr="00537202">
        <w:rPr>
          <w:sz w:val="28"/>
          <w:szCs w:val="28"/>
        </w:rPr>
        <w:t>1. В реестры маршрутов регулярных перевозок включ</w:t>
      </w:r>
      <w:r>
        <w:rPr>
          <w:sz w:val="28"/>
          <w:szCs w:val="28"/>
        </w:rPr>
        <w:t>аются</w:t>
      </w:r>
      <w:r w:rsidRPr="00537202">
        <w:rPr>
          <w:sz w:val="28"/>
          <w:szCs w:val="28"/>
        </w:rPr>
        <w:t xml:space="preserve"> следующие сведения:</w:t>
      </w:r>
    </w:p>
    <w:p w:rsidR="00261F00" w:rsidRPr="00537202" w:rsidRDefault="00261F00" w:rsidP="00204871">
      <w:pPr>
        <w:widowControl w:val="0"/>
        <w:suppressAutoHyphens/>
        <w:adjustRightInd w:val="0"/>
        <w:ind w:firstLine="709"/>
        <w:jc w:val="both"/>
        <w:rPr>
          <w:sz w:val="28"/>
          <w:szCs w:val="28"/>
        </w:rPr>
      </w:pPr>
      <w:r w:rsidRPr="00537202">
        <w:rPr>
          <w:sz w:val="28"/>
          <w:szCs w:val="28"/>
        </w:rPr>
        <w:t>1) регистрационный номер маршрута регулярных перевозок в соответствующем реестре;</w:t>
      </w:r>
    </w:p>
    <w:p w:rsidR="00261F00" w:rsidRPr="00537202" w:rsidRDefault="00261F00" w:rsidP="00204871">
      <w:pPr>
        <w:widowControl w:val="0"/>
        <w:suppressAutoHyphens/>
        <w:adjustRightInd w:val="0"/>
        <w:ind w:firstLine="709"/>
        <w:jc w:val="both"/>
        <w:rPr>
          <w:sz w:val="28"/>
          <w:szCs w:val="28"/>
        </w:rPr>
      </w:pPr>
      <w:r w:rsidRPr="00537202">
        <w:rPr>
          <w:sz w:val="28"/>
          <w:szCs w:val="28"/>
        </w:rPr>
        <w:t>2) порядковый номер маршрута регулярных перевозок</w:t>
      </w:r>
      <w:r>
        <w:rPr>
          <w:sz w:val="28"/>
          <w:szCs w:val="28"/>
        </w:rPr>
        <w:t>;</w:t>
      </w:r>
    </w:p>
    <w:p w:rsidR="00261F00" w:rsidRPr="00537202" w:rsidRDefault="00261F00" w:rsidP="00204871">
      <w:pPr>
        <w:widowControl w:val="0"/>
        <w:suppressAutoHyphens/>
        <w:adjustRightInd w:val="0"/>
        <w:ind w:firstLine="709"/>
        <w:jc w:val="both"/>
        <w:rPr>
          <w:sz w:val="28"/>
          <w:szCs w:val="28"/>
        </w:rPr>
      </w:pPr>
      <w:r w:rsidRPr="00537202">
        <w:rPr>
          <w:sz w:val="28"/>
          <w:szCs w:val="28"/>
        </w:rPr>
        <w:lastRenderedPageBreak/>
        <w:t>3) наименование маршрута регулярных перевозок в виде наименований начального остановочного пункта и конечного остановочного пункта п</w:t>
      </w:r>
      <w:r>
        <w:rPr>
          <w:sz w:val="28"/>
          <w:szCs w:val="28"/>
        </w:rPr>
        <w:t>о маршруту регулярных перевозок;</w:t>
      </w:r>
    </w:p>
    <w:p w:rsidR="00261F00" w:rsidRPr="00537202" w:rsidRDefault="00261F00" w:rsidP="00204871">
      <w:pPr>
        <w:widowControl w:val="0"/>
        <w:suppressAutoHyphens/>
        <w:adjustRightInd w:val="0"/>
        <w:ind w:firstLine="709"/>
        <w:jc w:val="both"/>
        <w:rPr>
          <w:sz w:val="28"/>
          <w:szCs w:val="28"/>
        </w:rPr>
      </w:pPr>
      <w:r w:rsidRPr="00537202">
        <w:rPr>
          <w:sz w:val="28"/>
          <w:szCs w:val="28"/>
        </w:rPr>
        <w:t>4) наименования промежуточных остановочных пунктов по маршруту регулярных перевозок</w:t>
      </w:r>
      <w:r>
        <w:rPr>
          <w:sz w:val="28"/>
          <w:szCs w:val="28"/>
        </w:rPr>
        <w:t>;</w:t>
      </w:r>
    </w:p>
    <w:p w:rsidR="00261F00" w:rsidRPr="00537202" w:rsidRDefault="00261F00" w:rsidP="00204871">
      <w:pPr>
        <w:widowControl w:val="0"/>
        <w:suppressAutoHyphens/>
        <w:adjustRightInd w:val="0"/>
        <w:ind w:firstLine="709"/>
        <w:jc w:val="both"/>
        <w:rPr>
          <w:sz w:val="28"/>
          <w:szCs w:val="28"/>
        </w:rPr>
      </w:pPr>
      <w:r w:rsidRPr="00537202">
        <w:rPr>
          <w:sz w:val="28"/>
          <w:szCs w:val="28"/>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261F00" w:rsidRPr="00537202" w:rsidRDefault="00261F00" w:rsidP="00204871">
      <w:pPr>
        <w:widowControl w:val="0"/>
        <w:suppressAutoHyphens/>
        <w:adjustRightInd w:val="0"/>
        <w:ind w:firstLine="709"/>
        <w:jc w:val="both"/>
        <w:rPr>
          <w:sz w:val="28"/>
          <w:szCs w:val="28"/>
        </w:rPr>
      </w:pPr>
      <w:r w:rsidRPr="00537202">
        <w:rPr>
          <w:sz w:val="28"/>
          <w:szCs w:val="28"/>
        </w:rPr>
        <w:t>6) протяженность маршрута регулярных перевозок;</w:t>
      </w:r>
    </w:p>
    <w:p w:rsidR="00261F00" w:rsidRPr="00537202" w:rsidRDefault="00261F00" w:rsidP="00204871">
      <w:pPr>
        <w:widowControl w:val="0"/>
        <w:suppressAutoHyphens/>
        <w:adjustRightInd w:val="0"/>
        <w:ind w:firstLine="709"/>
        <w:jc w:val="both"/>
        <w:rPr>
          <w:sz w:val="28"/>
          <w:szCs w:val="28"/>
        </w:rPr>
      </w:pPr>
      <w:r w:rsidRPr="00537202">
        <w:rPr>
          <w:sz w:val="28"/>
          <w:szCs w:val="28"/>
        </w:rPr>
        <w:t>7) порядок посадки и высадки пассажиров (только в установленных остановочных пунктах);</w:t>
      </w:r>
    </w:p>
    <w:p w:rsidR="00261F00" w:rsidRPr="00537202" w:rsidRDefault="00261F00" w:rsidP="00204871">
      <w:pPr>
        <w:widowControl w:val="0"/>
        <w:suppressAutoHyphens/>
        <w:adjustRightInd w:val="0"/>
        <w:ind w:firstLine="709"/>
        <w:jc w:val="both"/>
        <w:rPr>
          <w:sz w:val="28"/>
          <w:szCs w:val="28"/>
        </w:rPr>
      </w:pPr>
      <w:r w:rsidRPr="00537202">
        <w:rPr>
          <w:sz w:val="28"/>
          <w:szCs w:val="28"/>
        </w:rPr>
        <w:t>8) вид регулярных перевозок;</w:t>
      </w:r>
    </w:p>
    <w:p w:rsidR="00261F00" w:rsidRPr="00362165" w:rsidRDefault="00261F00" w:rsidP="00362165">
      <w:pPr>
        <w:adjustRightInd w:val="0"/>
        <w:ind w:firstLine="720"/>
        <w:jc w:val="both"/>
        <w:rPr>
          <w:sz w:val="28"/>
          <w:szCs w:val="28"/>
        </w:rPr>
      </w:pPr>
      <w:r w:rsidRPr="00362165">
        <w:rPr>
          <w:sz w:val="28"/>
          <w:szCs w:val="28"/>
        </w:rPr>
        <w:t>9) 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p w:rsidR="00261F00" w:rsidRPr="00537202" w:rsidRDefault="00261F00" w:rsidP="00204871">
      <w:pPr>
        <w:widowControl w:val="0"/>
        <w:suppressAutoHyphens/>
        <w:adjustRightInd w:val="0"/>
        <w:ind w:firstLine="709"/>
        <w:jc w:val="both"/>
        <w:rPr>
          <w:sz w:val="28"/>
          <w:szCs w:val="28"/>
        </w:rPr>
      </w:pPr>
      <w:r w:rsidRPr="00537202">
        <w:rPr>
          <w:sz w:val="28"/>
          <w:szCs w:val="28"/>
        </w:rP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261F00" w:rsidRPr="00537202" w:rsidRDefault="00261F00" w:rsidP="00204871">
      <w:pPr>
        <w:widowControl w:val="0"/>
        <w:suppressAutoHyphens/>
        <w:adjustRightInd w:val="0"/>
        <w:ind w:firstLine="709"/>
        <w:jc w:val="both"/>
        <w:rPr>
          <w:sz w:val="28"/>
          <w:szCs w:val="28"/>
        </w:rPr>
      </w:pPr>
      <w:r w:rsidRPr="00537202">
        <w:rPr>
          <w:sz w:val="28"/>
          <w:szCs w:val="28"/>
        </w:rPr>
        <w:t>11) дата начала осуществления регулярных перевозок;</w:t>
      </w:r>
    </w:p>
    <w:p w:rsidR="00261F00" w:rsidRPr="00537202" w:rsidRDefault="00261F00" w:rsidP="00204871">
      <w:pPr>
        <w:widowControl w:val="0"/>
        <w:suppressAutoHyphens/>
        <w:adjustRightInd w:val="0"/>
        <w:ind w:firstLine="709"/>
        <w:jc w:val="both"/>
        <w:rPr>
          <w:sz w:val="28"/>
          <w:szCs w:val="28"/>
        </w:rPr>
      </w:pPr>
      <w:r w:rsidRPr="00537202">
        <w:rPr>
          <w:sz w:val="28"/>
          <w:szCs w:val="28"/>
        </w:rPr>
        <w:t>1</w:t>
      </w:r>
      <w:r>
        <w:rPr>
          <w:sz w:val="28"/>
          <w:szCs w:val="28"/>
        </w:rPr>
        <w:t>2</w:t>
      </w:r>
      <w:r w:rsidRPr="00537202">
        <w:rPr>
          <w:sz w:val="28"/>
          <w:szCs w:val="28"/>
        </w:rPr>
        <w:t>)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p w:rsidR="00261F00" w:rsidRPr="00537202" w:rsidRDefault="00261F00" w:rsidP="00204871">
      <w:pPr>
        <w:pStyle w:val="ConsPlusNormal"/>
        <w:suppressAutoHyphens/>
        <w:ind w:firstLine="709"/>
        <w:jc w:val="both"/>
        <w:rPr>
          <w:sz w:val="28"/>
          <w:szCs w:val="28"/>
        </w:rPr>
      </w:pPr>
      <w:r w:rsidRPr="00537202">
        <w:rPr>
          <w:sz w:val="28"/>
          <w:szCs w:val="28"/>
        </w:rPr>
        <w:t>1</w:t>
      </w:r>
      <w:r>
        <w:rPr>
          <w:sz w:val="28"/>
          <w:szCs w:val="28"/>
        </w:rPr>
        <w:t>3</w:t>
      </w:r>
      <w:r w:rsidRPr="00537202">
        <w:rPr>
          <w:sz w:val="28"/>
          <w:szCs w:val="28"/>
        </w:rPr>
        <w:t>) требование по использованию аппаратуры спутниковой навигации ГЛОНАСС или ГЛОНАСС/GPS.</w:t>
      </w:r>
    </w:p>
    <w:p w:rsidR="00261F00" w:rsidRPr="00537202" w:rsidRDefault="00261F00" w:rsidP="00537202">
      <w:pPr>
        <w:widowControl w:val="0"/>
        <w:suppressAutoHyphens/>
        <w:adjustRightInd w:val="0"/>
        <w:ind w:firstLine="709"/>
        <w:jc w:val="both"/>
        <w:rPr>
          <w:sz w:val="28"/>
          <w:szCs w:val="28"/>
        </w:rPr>
      </w:pPr>
      <w:r w:rsidRPr="00144F3F">
        <w:rPr>
          <w:sz w:val="28"/>
          <w:szCs w:val="28"/>
        </w:rPr>
        <w:t xml:space="preserve">2. </w:t>
      </w:r>
      <w:r>
        <w:rPr>
          <w:sz w:val="28"/>
          <w:szCs w:val="28"/>
        </w:rPr>
        <w:t>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официальном сайте города Новоалтайска.</w:t>
      </w:r>
    </w:p>
    <w:p w:rsidR="00261F00" w:rsidRPr="00144F3F" w:rsidRDefault="00261F00" w:rsidP="00537202">
      <w:pPr>
        <w:widowControl w:val="0"/>
        <w:suppressAutoHyphens/>
        <w:adjustRightInd w:val="0"/>
        <w:ind w:firstLine="709"/>
        <w:jc w:val="both"/>
        <w:rPr>
          <w:sz w:val="28"/>
          <w:szCs w:val="28"/>
        </w:rPr>
      </w:pPr>
      <w:r w:rsidRPr="00144F3F">
        <w:rPr>
          <w:sz w:val="28"/>
          <w:szCs w:val="28"/>
        </w:rPr>
        <w:t>3. Сведения, включенные в реестры маршрутов регулярных перевозок и размещенные на официальном сайте города, доступны для ознакомления без взимания платы.</w:t>
      </w:r>
    </w:p>
    <w:p w:rsidR="00261F00" w:rsidRPr="00144F3F" w:rsidRDefault="00261F00" w:rsidP="00144F3F">
      <w:pPr>
        <w:widowControl w:val="0"/>
        <w:suppressAutoHyphens/>
        <w:adjustRightInd w:val="0"/>
        <w:ind w:firstLine="709"/>
        <w:jc w:val="both"/>
        <w:rPr>
          <w:sz w:val="28"/>
          <w:szCs w:val="28"/>
        </w:rPr>
      </w:pPr>
    </w:p>
    <w:p w:rsidR="00261F00" w:rsidRPr="00144F3F" w:rsidRDefault="00261F00" w:rsidP="00537202">
      <w:pPr>
        <w:widowControl w:val="0"/>
        <w:suppressAutoHyphens/>
        <w:adjustRightInd w:val="0"/>
        <w:ind w:firstLine="709"/>
        <w:jc w:val="center"/>
        <w:rPr>
          <w:bCs/>
          <w:sz w:val="28"/>
          <w:szCs w:val="28"/>
        </w:rPr>
      </w:pPr>
      <w:r w:rsidRPr="00144F3F">
        <w:rPr>
          <w:bCs/>
          <w:sz w:val="28"/>
          <w:szCs w:val="28"/>
        </w:rPr>
        <w:t>III. Порядок внесения сведений в Реестр</w:t>
      </w:r>
    </w:p>
    <w:p w:rsidR="00261F00" w:rsidRPr="00144F3F" w:rsidRDefault="00261F00" w:rsidP="00144F3F">
      <w:pPr>
        <w:widowControl w:val="0"/>
        <w:suppressAutoHyphens/>
        <w:adjustRightInd w:val="0"/>
        <w:ind w:firstLine="709"/>
        <w:jc w:val="both"/>
        <w:rPr>
          <w:bCs/>
          <w:sz w:val="28"/>
          <w:szCs w:val="28"/>
        </w:rPr>
      </w:pPr>
    </w:p>
    <w:p w:rsidR="00261F00" w:rsidRPr="00144F3F" w:rsidRDefault="00261F00" w:rsidP="00144F3F">
      <w:pPr>
        <w:widowControl w:val="0"/>
        <w:suppressAutoHyphens/>
        <w:adjustRightInd w:val="0"/>
        <w:ind w:firstLine="709"/>
        <w:jc w:val="both"/>
        <w:rPr>
          <w:sz w:val="28"/>
          <w:szCs w:val="28"/>
        </w:rPr>
      </w:pPr>
      <w:r w:rsidRPr="00144F3F">
        <w:rPr>
          <w:sz w:val="28"/>
          <w:szCs w:val="28"/>
        </w:rPr>
        <w:t>1. Ведение Реестра осуществляется путем внесения сведений о муниципальном</w:t>
      </w:r>
      <w:r>
        <w:rPr>
          <w:sz w:val="28"/>
          <w:szCs w:val="28"/>
        </w:rPr>
        <w:t xml:space="preserve"> </w:t>
      </w:r>
      <w:r w:rsidRPr="00144F3F">
        <w:rPr>
          <w:sz w:val="28"/>
          <w:szCs w:val="28"/>
        </w:rPr>
        <w:t>маршруте в связи с открытием новых, изменением или закрытием существующих маршрутов, а также в случае изменения иных сведений, содержащихся в Реестре</w:t>
      </w:r>
      <w:r>
        <w:rPr>
          <w:sz w:val="28"/>
          <w:szCs w:val="28"/>
        </w:rPr>
        <w:t>.</w:t>
      </w:r>
    </w:p>
    <w:p w:rsidR="00261F00" w:rsidRPr="00144F3F" w:rsidRDefault="00261F00" w:rsidP="00144F3F">
      <w:pPr>
        <w:widowControl w:val="0"/>
        <w:suppressAutoHyphens/>
        <w:adjustRightInd w:val="0"/>
        <w:ind w:firstLine="709"/>
        <w:jc w:val="both"/>
        <w:rPr>
          <w:sz w:val="28"/>
          <w:szCs w:val="28"/>
        </w:rPr>
      </w:pPr>
      <w:r w:rsidRPr="00144F3F">
        <w:rPr>
          <w:sz w:val="28"/>
          <w:szCs w:val="28"/>
        </w:rPr>
        <w:t>2. Для действующих маршрутов в Реестре указываются ранее присвоенные номера муниципальных маршрутов. Для открываемых новых муниципальных маршрутов присваиваются новые номера.</w:t>
      </w:r>
    </w:p>
    <w:p w:rsidR="00261F00" w:rsidRPr="00144F3F" w:rsidRDefault="00261F00" w:rsidP="00144F3F">
      <w:pPr>
        <w:widowControl w:val="0"/>
        <w:suppressAutoHyphens/>
        <w:adjustRightInd w:val="0"/>
        <w:ind w:firstLine="709"/>
        <w:jc w:val="both"/>
        <w:rPr>
          <w:sz w:val="28"/>
          <w:szCs w:val="28"/>
        </w:rPr>
      </w:pPr>
      <w:r w:rsidRPr="00144F3F">
        <w:rPr>
          <w:sz w:val="28"/>
          <w:szCs w:val="28"/>
        </w:rPr>
        <w:lastRenderedPageBreak/>
        <w:t>3. Открытие и изменение муниципального маршрута удостоверяется внесением</w:t>
      </w:r>
      <w:r>
        <w:rPr>
          <w:sz w:val="28"/>
          <w:szCs w:val="28"/>
        </w:rPr>
        <w:t xml:space="preserve"> </w:t>
      </w:r>
      <w:r w:rsidRPr="00144F3F">
        <w:rPr>
          <w:sz w:val="28"/>
          <w:szCs w:val="28"/>
        </w:rPr>
        <w:t xml:space="preserve">муниципального маршрута в </w:t>
      </w:r>
      <w:r>
        <w:rPr>
          <w:sz w:val="28"/>
          <w:szCs w:val="28"/>
        </w:rPr>
        <w:t>Р</w:t>
      </w:r>
      <w:r w:rsidRPr="00144F3F">
        <w:rPr>
          <w:sz w:val="28"/>
          <w:szCs w:val="28"/>
        </w:rPr>
        <w:t>еестр.</w:t>
      </w:r>
    </w:p>
    <w:p w:rsidR="00261F00" w:rsidRPr="00144F3F" w:rsidRDefault="00261F00" w:rsidP="00144F3F">
      <w:pPr>
        <w:widowControl w:val="0"/>
        <w:suppressAutoHyphens/>
        <w:adjustRightInd w:val="0"/>
        <w:ind w:firstLine="709"/>
        <w:jc w:val="both"/>
        <w:rPr>
          <w:sz w:val="28"/>
          <w:szCs w:val="28"/>
        </w:rPr>
      </w:pPr>
      <w:r w:rsidRPr="00144F3F">
        <w:rPr>
          <w:sz w:val="28"/>
          <w:szCs w:val="28"/>
        </w:rPr>
        <w:t>4. Сведения о муниципальном маршруте вносятся в Реестр на основании постановления Администрации</w:t>
      </w:r>
      <w:r>
        <w:rPr>
          <w:sz w:val="28"/>
          <w:szCs w:val="28"/>
        </w:rPr>
        <w:t xml:space="preserve"> города Новоалтайска</w:t>
      </w:r>
      <w:r w:rsidRPr="00144F3F">
        <w:rPr>
          <w:sz w:val="28"/>
          <w:szCs w:val="28"/>
        </w:rPr>
        <w:t>.</w:t>
      </w:r>
    </w:p>
    <w:p w:rsidR="00261F00" w:rsidRPr="00144F3F" w:rsidRDefault="00261F00" w:rsidP="00144F3F">
      <w:pPr>
        <w:widowControl w:val="0"/>
        <w:suppressAutoHyphens/>
        <w:adjustRightInd w:val="0"/>
        <w:ind w:firstLine="709"/>
        <w:jc w:val="both"/>
        <w:rPr>
          <w:sz w:val="28"/>
          <w:szCs w:val="28"/>
        </w:rPr>
      </w:pPr>
      <w:r w:rsidRPr="00144F3F">
        <w:rPr>
          <w:sz w:val="28"/>
          <w:szCs w:val="28"/>
        </w:rPr>
        <w:t>5. Сведения об открытии, изменении или закрытии муниципального маршрута должны быть внесены в Реестр.</w:t>
      </w:r>
    </w:p>
    <w:p w:rsidR="00261F00" w:rsidRPr="00144F3F" w:rsidRDefault="00261F00" w:rsidP="00144F3F">
      <w:pPr>
        <w:widowControl w:val="0"/>
        <w:suppressAutoHyphens/>
        <w:adjustRightInd w:val="0"/>
        <w:ind w:firstLine="709"/>
        <w:jc w:val="both"/>
        <w:rPr>
          <w:sz w:val="28"/>
          <w:szCs w:val="28"/>
        </w:rPr>
      </w:pPr>
      <w:r w:rsidRPr="00144F3F">
        <w:rPr>
          <w:sz w:val="28"/>
          <w:szCs w:val="28"/>
        </w:rPr>
        <w:t xml:space="preserve">6. Об открытии, изменении и закрытии муниципальных маршрутов </w:t>
      </w:r>
      <w:r>
        <w:rPr>
          <w:sz w:val="28"/>
          <w:szCs w:val="28"/>
        </w:rPr>
        <w:t>Комитет</w:t>
      </w:r>
      <w:r w:rsidRPr="00144F3F">
        <w:rPr>
          <w:sz w:val="28"/>
          <w:szCs w:val="28"/>
        </w:rPr>
        <w:t xml:space="preserve"> оповещает население через средства массовой информации, а также специальными объявлениями в транспортных средствах  и на остановочных пунктах.</w:t>
      </w:r>
    </w:p>
    <w:p w:rsidR="00261F00" w:rsidRDefault="00261F00" w:rsidP="00144F3F">
      <w:pPr>
        <w:widowControl w:val="0"/>
        <w:suppressAutoHyphens/>
        <w:adjustRightInd w:val="0"/>
        <w:ind w:firstLine="709"/>
        <w:jc w:val="both"/>
        <w:rPr>
          <w:sz w:val="28"/>
          <w:szCs w:val="28"/>
        </w:rPr>
      </w:pPr>
    </w:p>
    <w:p w:rsidR="00261F00" w:rsidRDefault="00261F00" w:rsidP="00144F3F">
      <w:pPr>
        <w:widowControl w:val="0"/>
        <w:suppressAutoHyphens/>
        <w:adjustRightInd w:val="0"/>
        <w:ind w:firstLine="709"/>
        <w:jc w:val="both"/>
        <w:rPr>
          <w:sz w:val="28"/>
          <w:szCs w:val="28"/>
        </w:rPr>
      </w:pPr>
    </w:p>
    <w:p w:rsidR="00261F00" w:rsidRDefault="00261F00" w:rsidP="0014554D">
      <w:pPr>
        <w:widowControl w:val="0"/>
        <w:suppressAutoHyphens/>
        <w:adjustRightInd w:val="0"/>
        <w:jc w:val="both"/>
        <w:rPr>
          <w:sz w:val="28"/>
          <w:szCs w:val="28"/>
        </w:rPr>
      </w:pPr>
    </w:p>
    <w:p w:rsidR="00261F00" w:rsidRDefault="00261F00" w:rsidP="0014554D">
      <w:pPr>
        <w:widowControl w:val="0"/>
        <w:suppressAutoHyphens/>
        <w:adjustRightInd w:val="0"/>
        <w:jc w:val="both"/>
        <w:rPr>
          <w:sz w:val="28"/>
          <w:szCs w:val="28"/>
        </w:rPr>
        <w:sectPr w:rsidR="00261F00" w:rsidSect="00562EF6">
          <w:pgSz w:w="11906" w:h="16838"/>
          <w:pgMar w:top="397" w:right="567" w:bottom="1134" w:left="1701" w:header="709" w:footer="709" w:gutter="0"/>
          <w:cols w:space="708"/>
          <w:docGrid w:linePitch="360"/>
        </w:sectPr>
      </w:pPr>
    </w:p>
    <w:p w:rsidR="00261F00" w:rsidRPr="00114B86" w:rsidRDefault="00261F00" w:rsidP="00114B86">
      <w:pPr>
        <w:pStyle w:val="ConsPlusNormal"/>
        <w:ind w:firstLine="12600"/>
        <w:outlineLvl w:val="1"/>
        <w:rPr>
          <w:sz w:val="28"/>
          <w:szCs w:val="28"/>
        </w:rPr>
      </w:pPr>
      <w:r w:rsidRPr="00114B86">
        <w:rPr>
          <w:sz w:val="28"/>
          <w:szCs w:val="28"/>
        </w:rPr>
        <w:lastRenderedPageBreak/>
        <w:t>Приложение</w:t>
      </w:r>
    </w:p>
    <w:p w:rsidR="00261F00" w:rsidRDefault="00261F00" w:rsidP="00114B86">
      <w:pPr>
        <w:widowControl w:val="0"/>
        <w:suppressAutoHyphens/>
        <w:adjustRightInd w:val="0"/>
        <w:ind w:firstLine="12600"/>
        <w:rPr>
          <w:bCs/>
          <w:sz w:val="28"/>
          <w:szCs w:val="28"/>
        </w:rPr>
      </w:pPr>
      <w:r w:rsidRPr="00114B86">
        <w:rPr>
          <w:sz w:val="28"/>
          <w:szCs w:val="28"/>
        </w:rPr>
        <w:t xml:space="preserve">к </w:t>
      </w:r>
      <w:r>
        <w:rPr>
          <w:sz w:val="28"/>
          <w:szCs w:val="28"/>
        </w:rPr>
        <w:t xml:space="preserve">Порядку </w:t>
      </w:r>
      <w:r>
        <w:rPr>
          <w:bCs/>
          <w:sz w:val="28"/>
          <w:szCs w:val="28"/>
        </w:rPr>
        <w:t xml:space="preserve">формирования </w:t>
      </w:r>
    </w:p>
    <w:p w:rsidR="00261F00" w:rsidRDefault="00261F00" w:rsidP="00114B86">
      <w:pPr>
        <w:widowControl w:val="0"/>
        <w:suppressAutoHyphens/>
        <w:adjustRightInd w:val="0"/>
        <w:ind w:firstLine="12600"/>
        <w:rPr>
          <w:bCs/>
          <w:sz w:val="28"/>
          <w:szCs w:val="28"/>
        </w:rPr>
      </w:pPr>
      <w:r>
        <w:rPr>
          <w:bCs/>
          <w:sz w:val="28"/>
          <w:szCs w:val="28"/>
        </w:rPr>
        <w:t xml:space="preserve">и ведения </w:t>
      </w:r>
      <w:r w:rsidRPr="00114B86">
        <w:rPr>
          <w:bCs/>
          <w:sz w:val="28"/>
          <w:szCs w:val="28"/>
        </w:rPr>
        <w:t xml:space="preserve">реестра </w:t>
      </w:r>
    </w:p>
    <w:p w:rsidR="00261F00" w:rsidRDefault="00261F00" w:rsidP="00114B86">
      <w:pPr>
        <w:widowControl w:val="0"/>
        <w:suppressAutoHyphens/>
        <w:adjustRightInd w:val="0"/>
        <w:ind w:firstLine="12600"/>
        <w:rPr>
          <w:bCs/>
          <w:sz w:val="28"/>
          <w:szCs w:val="28"/>
        </w:rPr>
      </w:pPr>
      <w:r w:rsidRPr="00114B86">
        <w:rPr>
          <w:bCs/>
          <w:sz w:val="28"/>
          <w:szCs w:val="28"/>
        </w:rPr>
        <w:t xml:space="preserve">муниципальных маршрутов </w:t>
      </w:r>
    </w:p>
    <w:p w:rsidR="00261F00" w:rsidRDefault="00261F00" w:rsidP="00114B86">
      <w:pPr>
        <w:widowControl w:val="0"/>
        <w:suppressAutoHyphens/>
        <w:adjustRightInd w:val="0"/>
        <w:ind w:firstLine="12600"/>
        <w:rPr>
          <w:bCs/>
          <w:sz w:val="28"/>
          <w:szCs w:val="28"/>
        </w:rPr>
      </w:pPr>
      <w:r w:rsidRPr="00114B86">
        <w:rPr>
          <w:bCs/>
          <w:sz w:val="28"/>
          <w:szCs w:val="28"/>
        </w:rPr>
        <w:t xml:space="preserve">регулярных перевозок </w:t>
      </w:r>
    </w:p>
    <w:p w:rsidR="00261F00" w:rsidRPr="00114B86" w:rsidRDefault="00261F00" w:rsidP="00114B86">
      <w:pPr>
        <w:widowControl w:val="0"/>
        <w:suppressAutoHyphens/>
        <w:adjustRightInd w:val="0"/>
        <w:ind w:firstLine="12600"/>
        <w:rPr>
          <w:b/>
          <w:bCs/>
          <w:sz w:val="28"/>
          <w:szCs w:val="28"/>
        </w:rPr>
      </w:pPr>
      <w:r w:rsidRPr="00114B86">
        <w:rPr>
          <w:bCs/>
          <w:sz w:val="28"/>
          <w:szCs w:val="28"/>
        </w:rPr>
        <w:t>города Новоалтайска</w:t>
      </w:r>
    </w:p>
    <w:p w:rsidR="00261F00" w:rsidRPr="00144F3F" w:rsidRDefault="00261F00" w:rsidP="00114B86">
      <w:pPr>
        <w:widowControl w:val="0"/>
        <w:suppressAutoHyphens/>
        <w:adjustRightInd w:val="0"/>
        <w:jc w:val="center"/>
        <w:rPr>
          <w:b/>
          <w:bCs/>
          <w:sz w:val="28"/>
          <w:szCs w:val="28"/>
        </w:rPr>
      </w:pPr>
    </w:p>
    <w:p w:rsidR="00261F00" w:rsidRPr="0093236D" w:rsidRDefault="00261F00" w:rsidP="00114B86">
      <w:pPr>
        <w:pStyle w:val="ConsPlusNormal"/>
        <w:jc w:val="center"/>
        <w:rPr>
          <w:bCs/>
          <w:sz w:val="28"/>
          <w:szCs w:val="28"/>
        </w:rPr>
      </w:pPr>
      <w:r w:rsidRPr="0093236D">
        <w:rPr>
          <w:sz w:val="28"/>
          <w:szCs w:val="28"/>
        </w:rPr>
        <w:t xml:space="preserve">Реестр </w:t>
      </w:r>
      <w:r w:rsidRPr="0093236D">
        <w:rPr>
          <w:bCs/>
          <w:sz w:val="28"/>
          <w:szCs w:val="28"/>
        </w:rPr>
        <w:t>муниципальных маршрутов регулярных перевозок города Новоалтайска</w:t>
      </w:r>
    </w:p>
    <w:p w:rsidR="00261F00" w:rsidRPr="0093236D" w:rsidRDefault="00261F00" w:rsidP="00114B86">
      <w:pPr>
        <w:pStyle w:val="ConsPlusNormal"/>
        <w:jc w:val="center"/>
        <w:rPr>
          <w:bCs/>
          <w:sz w:val="28"/>
          <w:szCs w:val="28"/>
        </w:rPr>
      </w:pPr>
    </w:p>
    <w:tbl>
      <w:tblPr>
        <w:tblW w:w="15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850"/>
        <w:gridCol w:w="709"/>
        <w:gridCol w:w="851"/>
        <w:gridCol w:w="709"/>
        <w:gridCol w:w="1131"/>
        <w:gridCol w:w="1020"/>
        <w:gridCol w:w="624"/>
        <w:gridCol w:w="455"/>
        <w:gridCol w:w="484"/>
        <w:gridCol w:w="573"/>
        <w:gridCol w:w="573"/>
        <w:gridCol w:w="820"/>
        <w:gridCol w:w="491"/>
        <w:gridCol w:w="1138"/>
        <w:gridCol w:w="1134"/>
        <w:gridCol w:w="2410"/>
        <w:gridCol w:w="1275"/>
      </w:tblGrid>
      <w:tr w:rsidR="00261F00" w:rsidRPr="00065D1C" w:rsidTr="00910E30">
        <w:trPr>
          <w:trHeight w:val="813"/>
          <w:jc w:val="center"/>
        </w:trPr>
        <w:tc>
          <w:tcPr>
            <w:tcW w:w="709" w:type="dxa"/>
            <w:vMerge w:val="restart"/>
            <w:textDirection w:val="btLr"/>
            <w:vAlign w:val="center"/>
          </w:tcPr>
          <w:p w:rsidR="00261F00" w:rsidRPr="005A7A43" w:rsidRDefault="00261F00" w:rsidP="00910E30">
            <w:pPr>
              <w:pStyle w:val="ConsPlusNormal"/>
              <w:ind w:left="113" w:right="113"/>
              <w:jc w:val="center"/>
              <w:rPr>
                <w:sz w:val="22"/>
                <w:szCs w:val="22"/>
              </w:rPr>
            </w:pPr>
            <w:r w:rsidRPr="005A7A43">
              <w:rPr>
                <w:sz w:val="22"/>
                <w:szCs w:val="22"/>
              </w:rPr>
              <w:t>Регистрационный номер маршрута</w:t>
            </w:r>
          </w:p>
        </w:tc>
        <w:tc>
          <w:tcPr>
            <w:tcW w:w="850" w:type="dxa"/>
            <w:vMerge w:val="restart"/>
            <w:textDirection w:val="btLr"/>
            <w:vAlign w:val="center"/>
          </w:tcPr>
          <w:p w:rsidR="00261F00" w:rsidRPr="005A7A43" w:rsidRDefault="00261F00" w:rsidP="00910E30">
            <w:pPr>
              <w:pStyle w:val="ConsPlusNormal"/>
              <w:ind w:left="113" w:right="113"/>
              <w:jc w:val="center"/>
              <w:rPr>
                <w:sz w:val="22"/>
                <w:szCs w:val="22"/>
              </w:rPr>
            </w:pPr>
            <w:r w:rsidRPr="005A7A43">
              <w:rPr>
                <w:sz w:val="22"/>
                <w:szCs w:val="22"/>
              </w:rPr>
              <w:t>Порядковый номер маршрута</w:t>
            </w:r>
          </w:p>
        </w:tc>
        <w:tc>
          <w:tcPr>
            <w:tcW w:w="709" w:type="dxa"/>
            <w:vMerge w:val="restart"/>
            <w:textDirection w:val="btLr"/>
            <w:vAlign w:val="center"/>
          </w:tcPr>
          <w:p w:rsidR="00261F00" w:rsidRPr="005A7A43" w:rsidRDefault="00261F00" w:rsidP="00910E30">
            <w:pPr>
              <w:pStyle w:val="ConsPlusNormal"/>
              <w:ind w:left="113" w:right="113"/>
              <w:jc w:val="center"/>
              <w:rPr>
                <w:sz w:val="22"/>
                <w:szCs w:val="22"/>
              </w:rPr>
            </w:pPr>
            <w:r w:rsidRPr="005A7A43">
              <w:rPr>
                <w:sz w:val="22"/>
                <w:szCs w:val="22"/>
              </w:rPr>
              <w:t>Наименование маршрута</w:t>
            </w:r>
          </w:p>
        </w:tc>
        <w:tc>
          <w:tcPr>
            <w:tcW w:w="1560" w:type="dxa"/>
            <w:gridSpan w:val="2"/>
            <w:vAlign w:val="center"/>
          </w:tcPr>
          <w:p w:rsidR="00261F00" w:rsidRPr="005A7A43" w:rsidRDefault="00261F00" w:rsidP="00910E30">
            <w:pPr>
              <w:pStyle w:val="ConsPlusNormal"/>
              <w:jc w:val="center"/>
              <w:rPr>
                <w:sz w:val="22"/>
                <w:szCs w:val="22"/>
              </w:rPr>
            </w:pPr>
            <w:r w:rsidRPr="005A7A43">
              <w:rPr>
                <w:sz w:val="22"/>
                <w:szCs w:val="22"/>
              </w:rPr>
              <w:t>Наименование</w:t>
            </w:r>
          </w:p>
        </w:tc>
        <w:tc>
          <w:tcPr>
            <w:tcW w:w="1131" w:type="dxa"/>
            <w:vMerge w:val="restart"/>
            <w:textDirection w:val="btLr"/>
            <w:vAlign w:val="center"/>
          </w:tcPr>
          <w:p w:rsidR="00261F00" w:rsidRPr="005A7A43" w:rsidRDefault="00261F00" w:rsidP="00910E30">
            <w:pPr>
              <w:pStyle w:val="ConsPlusNormal"/>
              <w:ind w:left="113" w:right="113"/>
              <w:jc w:val="center"/>
              <w:rPr>
                <w:sz w:val="22"/>
                <w:szCs w:val="22"/>
              </w:rPr>
            </w:pPr>
            <w:r w:rsidRPr="005A7A43">
              <w:rPr>
                <w:sz w:val="22"/>
                <w:szCs w:val="22"/>
              </w:rPr>
              <w:t>Протяженность маршрута, км</w:t>
            </w:r>
          </w:p>
        </w:tc>
        <w:tc>
          <w:tcPr>
            <w:tcW w:w="1020" w:type="dxa"/>
            <w:vMerge w:val="restart"/>
            <w:textDirection w:val="btLr"/>
            <w:vAlign w:val="center"/>
          </w:tcPr>
          <w:p w:rsidR="00261F00" w:rsidRPr="005A7A43" w:rsidRDefault="00261F00" w:rsidP="00910E30">
            <w:pPr>
              <w:pStyle w:val="ConsPlusNormal"/>
              <w:ind w:left="113" w:right="113"/>
              <w:jc w:val="center"/>
              <w:rPr>
                <w:sz w:val="22"/>
                <w:szCs w:val="22"/>
              </w:rPr>
            </w:pPr>
            <w:r w:rsidRPr="005A7A43">
              <w:rPr>
                <w:sz w:val="22"/>
                <w:szCs w:val="22"/>
              </w:rPr>
              <w:t>Порядок посадки и высадки пассажиров</w:t>
            </w:r>
          </w:p>
        </w:tc>
        <w:tc>
          <w:tcPr>
            <w:tcW w:w="624" w:type="dxa"/>
            <w:vMerge w:val="restart"/>
            <w:textDirection w:val="btLr"/>
            <w:vAlign w:val="center"/>
          </w:tcPr>
          <w:p w:rsidR="00261F00" w:rsidRPr="005A7A43" w:rsidRDefault="00261F00" w:rsidP="00910E30">
            <w:pPr>
              <w:pStyle w:val="ConsPlusNormal"/>
              <w:ind w:left="113" w:right="113"/>
              <w:jc w:val="center"/>
              <w:rPr>
                <w:sz w:val="22"/>
                <w:szCs w:val="22"/>
              </w:rPr>
            </w:pPr>
            <w:r w:rsidRPr="005A7A43">
              <w:rPr>
                <w:sz w:val="22"/>
                <w:szCs w:val="22"/>
              </w:rPr>
              <w:t>Вид регулярных перевозок</w:t>
            </w:r>
          </w:p>
        </w:tc>
        <w:tc>
          <w:tcPr>
            <w:tcW w:w="3396" w:type="dxa"/>
            <w:gridSpan w:val="6"/>
            <w:vAlign w:val="center"/>
          </w:tcPr>
          <w:p w:rsidR="00261F00" w:rsidRPr="005A7A43" w:rsidRDefault="00261F00" w:rsidP="00910E30">
            <w:pPr>
              <w:pStyle w:val="ConsPlusNormal"/>
              <w:jc w:val="center"/>
              <w:rPr>
                <w:sz w:val="22"/>
                <w:szCs w:val="22"/>
              </w:rPr>
            </w:pPr>
            <w:r w:rsidRPr="005A7A43">
              <w:rPr>
                <w:sz w:val="22"/>
                <w:szCs w:val="22"/>
              </w:rPr>
              <w:t>Характеристики   транспортных средств</w:t>
            </w:r>
          </w:p>
        </w:tc>
        <w:tc>
          <w:tcPr>
            <w:tcW w:w="1138" w:type="dxa"/>
            <w:vMerge w:val="restart"/>
            <w:textDirection w:val="btLr"/>
            <w:vAlign w:val="center"/>
          </w:tcPr>
          <w:p w:rsidR="00261F00" w:rsidRPr="005A7A43" w:rsidRDefault="00261F00" w:rsidP="00910E30">
            <w:pPr>
              <w:pStyle w:val="ConsPlusNormal"/>
              <w:ind w:left="113" w:right="113"/>
              <w:jc w:val="center"/>
              <w:rPr>
                <w:sz w:val="22"/>
                <w:szCs w:val="22"/>
              </w:rPr>
            </w:pPr>
            <w:r w:rsidRPr="005A7A43">
              <w:rPr>
                <w:sz w:val="22"/>
                <w:szCs w:val="22"/>
              </w:rPr>
              <w:t>Дата начала осуществления  регулярных перевозок</w:t>
            </w:r>
          </w:p>
        </w:tc>
        <w:tc>
          <w:tcPr>
            <w:tcW w:w="1134" w:type="dxa"/>
            <w:vMerge w:val="restart"/>
            <w:textDirection w:val="btLr"/>
            <w:vAlign w:val="center"/>
          </w:tcPr>
          <w:p w:rsidR="00261F00" w:rsidRPr="00A14787" w:rsidRDefault="00261F00" w:rsidP="00910E30">
            <w:pPr>
              <w:pStyle w:val="ConsPlusNormal"/>
              <w:ind w:left="113" w:right="113"/>
              <w:jc w:val="center"/>
              <w:rPr>
                <w:sz w:val="22"/>
                <w:szCs w:val="22"/>
              </w:rPr>
            </w:pPr>
            <w:r w:rsidRPr="00A14787">
              <w:rPr>
                <w:sz w:val="22"/>
                <w:szCs w:val="22"/>
              </w:rPr>
              <w:t>Наименование перевозчика</w:t>
            </w:r>
          </w:p>
        </w:tc>
        <w:tc>
          <w:tcPr>
            <w:tcW w:w="2410" w:type="dxa"/>
            <w:vMerge w:val="restart"/>
            <w:textDirection w:val="btLr"/>
            <w:vAlign w:val="center"/>
          </w:tcPr>
          <w:p w:rsidR="00261F00" w:rsidRPr="005A7A43" w:rsidRDefault="00261F00" w:rsidP="00910E30">
            <w:pPr>
              <w:pStyle w:val="ConsPlusNormal"/>
              <w:ind w:left="113" w:right="113"/>
              <w:jc w:val="center"/>
              <w:rPr>
                <w:sz w:val="22"/>
                <w:szCs w:val="22"/>
              </w:rPr>
            </w:pPr>
            <w:r>
              <w:rPr>
                <w:sz w:val="22"/>
                <w:szCs w:val="22"/>
              </w:rPr>
              <w:t xml:space="preserve">Наименование, </w:t>
            </w:r>
            <w:r w:rsidRPr="005A7A43">
              <w:rPr>
                <w:sz w:val="22"/>
                <w:szCs w:val="22"/>
              </w:rPr>
              <w:t>местонахождение (для юридическог</w:t>
            </w:r>
            <w:r>
              <w:rPr>
                <w:sz w:val="22"/>
                <w:szCs w:val="22"/>
              </w:rPr>
              <w:t>о лица), фамилия имя отчество (д</w:t>
            </w:r>
            <w:r w:rsidRPr="005A7A43">
              <w:rPr>
                <w:sz w:val="22"/>
                <w:szCs w:val="22"/>
              </w:rPr>
              <w:t>ля индивидуального предпринимателя),</w:t>
            </w:r>
            <w:r>
              <w:rPr>
                <w:sz w:val="22"/>
                <w:szCs w:val="22"/>
              </w:rPr>
              <w:t xml:space="preserve"> </w:t>
            </w:r>
            <w:r w:rsidRPr="005A7A43">
              <w:rPr>
                <w:sz w:val="22"/>
                <w:szCs w:val="22"/>
              </w:rPr>
              <w:t>идентификационный номер налогоплательщика</w:t>
            </w:r>
          </w:p>
        </w:tc>
        <w:tc>
          <w:tcPr>
            <w:tcW w:w="1275" w:type="dxa"/>
            <w:vMerge w:val="restart"/>
            <w:textDirection w:val="btLr"/>
            <w:vAlign w:val="center"/>
          </w:tcPr>
          <w:p w:rsidR="00261F00" w:rsidRPr="005A7A43" w:rsidRDefault="00261F00" w:rsidP="00910E30">
            <w:pPr>
              <w:pStyle w:val="ConsPlusNormal"/>
              <w:suppressAutoHyphens/>
              <w:ind w:left="113" w:right="113"/>
              <w:jc w:val="center"/>
              <w:rPr>
                <w:sz w:val="22"/>
                <w:szCs w:val="22"/>
              </w:rPr>
            </w:pPr>
            <w:r w:rsidRPr="005A7A43">
              <w:rPr>
                <w:sz w:val="22"/>
                <w:szCs w:val="22"/>
              </w:rPr>
              <w:t>Использование аппаратуры спутниковой навигации. ГЛОНАСС или ГЛОНАСС/GPS.</w:t>
            </w:r>
          </w:p>
          <w:p w:rsidR="00261F00" w:rsidRPr="005A7A43" w:rsidRDefault="00261F00" w:rsidP="00910E30">
            <w:pPr>
              <w:pStyle w:val="ConsPlusNormal"/>
              <w:ind w:left="113" w:right="113"/>
              <w:jc w:val="center"/>
              <w:rPr>
                <w:sz w:val="22"/>
                <w:szCs w:val="22"/>
              </w:rPr>
            </w:pPr>
          </w:p>
        </w:tc>
      </w:tr>
      <w:tr w:rsidR="00261F00" w:rsidRPr="00065D1C" w:rsidTr="00910E30">
        <w:trPr>
          <w:cantSplit/>
          <w:trHeight w:val="2253"/>
          <w:jc w:val="center"/>
        </w:trPr>
        <w:tc>
          <w:tcPr>
            <w:tcW w:w="709" w:type="dxa"/>
            <w:vMerge/>
          </w:tcPr>
          <w:p w:rsidR="00261F00" w:rsidRPr="00065D1C" w:rsidRDefault="00261F00" w:rsidP="002B289C"/>
        </w:tc>
        <w:tc>
          <w:tcPr>
            <w:tcW w:w="850" w:type="dxa"/>
            <w:vMerge/>
          </w:tcPr>
          <w:p w:rsidR="00261F00" w:rsidRPr="00065D1C" w:rsidRDefault="00261F00" w:rsidP="002B289C"/>
        </w:tc>
        <w:tc>
          <w:tcPr>
            <w:tcW w:w="709" w:type="dxa"/>
            <w:vMerge/>
          </w:tcPr>
          <w:p w:rsidR="00261F00" w:rsidRPr="00065D1C" w:rsidRDefault="00261F00" w:rsidP="002B289C"/>
        </w:tc>
        <w:tc>
          <w:tcPr>
            <w:tcW w:w="851" w:type="dxa"/>
            <w:textDirection w:val="btLr"/>
          </w:tcPr>
          <w:p w:rsidR="00261F00" w:rsidRPr="0093236D" w:rsidRDefault="00261F00" w:rsidP="0093236D">
            <w:pPr>
              <w:pStyle w:val="ConsPlusNormal"/>
              <w:ind w:left="113" w:right="113"/>
              <w:jc w:val="center"/>
              <w:rPr>
                <w:szCs w:val="24"/>
              </w:rPr>
            </w:pPr>
            <w:r w:rsidRPr="0093236D">
              <w:rPr>
                <w:szCs w:val="24"/>
              </w:rPr>
              <w:t>Промежуточных очных пунктов</w:t>
            </w:r>
          </w:p>
        </w:tc>
        <w:tc>
          <w:tcPr>
            <w:tcW w:w="709" w:type="dxa"/>
            <w:textDirection w:val="btLr"/>
          </w:tcPr>
          <w:p w:rsidR="00261F00" w:rsidRPr="0093236D" w:rsidRDefault="00261F00" w:rsidP="00AC582B">
            <w:pPr>
              <w:pStyle w:val="ConsPlusNormal"/>
              <w:ind w:left="113" w:right="113"/>
              <w:jc w:val="center"/>
              <w:rPr>
                <w:szCs w:val="24"/>
              </w:rPr>
            </w:pPr>
            <w:r w:rsidRPr="0093236D">
              <w:rPr>
                <w:szCs w:val="24"/>
              </w:rPr>
              <w:t>Улиц</w:t>
            </w:r>
            <w:r>
              <w:rPr>
                <w:szCs w:val="24"/>
              </w:rPr>
              <w:t xml:space="preserve">, </w:t>
            </w:r>
            <w:r w:rsidRPr="0093236D">
              <w:rPr>
                <w:szCs w:val="24"/>
              </w:rPr>
              <w:t>останов</w:t>
            </w:r>
            <w:r>
              <w:rPr>
                <w:szCs w:val="24"/>
              </w:rPr>
              <w:t>ок</w:t>
            </w:r>
          </w:p>
        </w:tc>
        <w:tc>
          <w:tcPr>
            <w:tcW w:w="1131" w:type="dxa"/>
            <w:vMerge/>
          </w:tcPr>
          <w:p w:rsidR="00261F00" w:rsidRPr="00065D1C" w:rsidRDefault="00261F00" w:rsidP="002B289C">
            <w:pPr>
              <w:pStyle w:val="ConsPlusNormal"/>
              <w:jc w:val="center"/>
              <w:rPr>
                <w:sz w:val="20"/>
              </w:rPr>
            </w:pPr>
          </w:p>
        </w:tc>
        <w:tc>
          <w:tcPr>
            <w:tcW w:w="1020" w:type="dxa"/>
            <w:vMerge/>
          </w:tcPr>
          <w:p w:rsidR="00261F00" w:rsidRPr="00065D1C" w:rsidRDefault="00261F00" w:rsidP="002B289C"/>
        </w:tc>
        <w:tc>
          <w:tcPr>
            <w:tcW w:w="624" w:type="dxa"/>
            <w:vMerge/>
          </w:tcPr>
          <w:p w:rsidR="00261F00" w:rsidRPr="0093236D" w:rsidRDefault="00261F00" w:rsidP="002B289C">
            <w:pPr>
              <w:rPr>
                <w:sz w:val="24"/>
                <w:szCs w:val="24"/>
              </w:rPr>
            </w:pPr>
          </w:p>
        </w:tc>
        <w:tc>
          <w:tcPr>
            <w:tcW w:w="455" w:type="dxa"/>
            <w:textDirection w:val="btLr"/>
          </w:tcPr>
          <w:p w:rsidR="00261F00" w:rsidRPr="00A14787" w:rsidRDefault="00261F00" w:rsidP="0093236D">
            <w:pPr>
              <w:pStyle w:val="ConsPlusNormal"/>
              <w:ind w:left="113" w:right="113"/>
              <w:jc w:val="center"/>
              <w:rPr>
                <w:sz w:val="19"/>
                <w:szCs w:val="19"/>
              </w:rPr>
            </w:pPr>
            <w:r w:rsidRPr="00A14787">
              <w:rPr>
                <w:sz w:val="19"/>
                <w:szCs w:val="19"/>
              </w:rPr>
              <w:t xml:space="preserve">Вид </w:t>
            </w:r>
          </w:p>
        </w:tc>
        <w:tc>
          <w:tcPr>
            <w:tcW w:w="484" w:type="dxa"/>
            <w:textDirection w:val="btLr"/>
          </w:tcPr>
          <w:p w:rsidR="00261F00" w:rsidRPr="00A14787" w:rsidRDefault="00261F00" w:rsidP="0093236D">
            <w:pPr>
              <w:pStyle w:val="ConsPlusNormal"/>
              <w:ind w:left="113" w:right="113"/>
              <w:jc w:val="center"/>
              <w:rPr>
                <w:sz w:val="19"/>
                <w:szCs w:val="19"/>
              </w:rPr>
            </w:pPr>
            <w:r w:rsidRPr="00A14787">
              <w:rPr>
                <w:sz w:val="19"/>
                <w:szCs w:val="19"/>
              </w:rPr>
              <w:t xml:space="preserve">Класс </w:t>
            </w:r>
          </w:p>
        </w:tc>
        <w:tc>
          <w:tcPr>
            <w:tcW w:w="573" w:type="dxa"/>
            <w:textDirection w:val="btLr"/>
          </w:tcPr>
          <w:p w:rsidR="00261F00" w:rsidRPr="00362165" w:rsidRDefault="00261F00" w:rsidP="0093236D">
            <w:pPr>
              <w:pStyle w:val="ConsPlusNormal"/>
              <w:ind w:left="113" w:right="113"/>
              <w:jc w:val="center"/>
              <w:rPr>
                <w:sz w:val="19"/>
                <w:szCs w:val="19"/>
              </w:rPr>
            </w:pPr>
            <w:r w:rsidRPr="00362165">
              <w:rPr>
                <w:sz w:val="19"/>
                <w:szCs w:val="19"/>
              </w:rPr>
              <w:t>Максимальный срок эксплуатации</w:t>
            </w:r>
          </w:p>
        </w:tc>
        <w:tc>
          <w:tcPr>
            <w:tcW w:w="573" w:type="dxa"/>
            <w:textDirection w:val="btLr"/>
          </w:tcPr>
          <w:p w:rsidR="00261F00" w:rsidRPr="00362165" w:rsidRDefault="00261F00" w:rsidP="0093236D">
            <w:pPr>
              <w:pStyle w:val="ConsPlusNormal"/>
              <w:ind w:left="113" w:right="113"/>
              <w:jc w:val="center"/>
              <w:rPr>
                <w:sz w:val="19"/>
                <w:szCs w:val="19"/>
              </w:rPr>
            </w:pPr>
            <w:r w:rsidRPr="00362165">
              <w:rPr>
                <w:sz w:val="19"/>
                <w:szCs w:val="19"/>
              </w:rPr>
              <w:t>Влияющие на качество перевозок</w:t>
            </w:r>
          </w:p>
        </w:tc>
        <w:tc>
          <w:tcPr>
            <w:tcW w:w="820" w:type="dxa"/>
            <w:textDirection w:val="btLr"/>
          </w:tcPr>
          <w:p w:rsidR="00261F00" w:rsidRPr="00A14787" w:rsidRDefault="00261F00" w:rsidP="00910E30">
            <w:pPr>
              <w:pStyle w:val="ConsPlusNormal"/>
              <w:ind w:left="113" w:right="113"/>
              <w:jc w:val="center"/>
              <w:rPr>
                <w:sz w:val="19"/>
                <w:szCs w:val="19"/>
              </w:rPr>
            </w:pPr>
            <w:r w:rsidRPr="00A14787">
              <w:rPr>
                <w:sz w:val="19"/>
                <w:szCs w:val="19"/>
              </w:rPr>
              <w:t>Максимальное кол-во транспортных средств (основное и  резервное)</w:t>
            </w:r>
          </w:p>
        </w:tc>
        <w:tc>
          <w:tcPr>
            <w:tcW w:w="491" w:type="dxa"/>
            <w:textDirection w:val="btLr"/>
          </w:tcPr>
          <w:p w:rsidR="00261F00" w:rsidRPr="00A14787" w:rsidRDefault="00261F00" w:rsidP="0093236D">
            <w:pPr>
              <w:pStyle w:val="ConsPlusNormal"/>
              <w:ind w:left="113" w:right="113"/>
              <w:jc w:val="center"/>
              <w:rPr>
                <w:sz w:val="19"/>
                <w:szCs w:val="19"/>
              </w:rPr>
            </w:pPr>
            <w:r w:rsidRPr="00A14787">
              <w:rPr>
                <w:sz w:val="19"/>
                <w:szCs w:val="19"/>
              </w:rPr>
              <w:t xml:space="preserve">Экологические </w:t>
            </w:r>
          </w:p>
        </w:tc>
        <w:tc>
          <w:tcPr>
            <w:tcW w:w="1138" w:type="dxa"/>
            <w:vMerge/>
          </w:tcPr>
          <w:p w:rsidR="00261F00" w:rsidRPr="00065D1C" w:rsidRDefault="00261F00" w:rsidP="002B289C">
            <w:pPr>
              <w:pStyle w:val="ConsPlusNormal"/>
              <w:jc w:val="center"/>
              <w:rPr>
                <w:sz w:val="20"/>
              </w:rPr>
            </w:pPr>
          </w:p>
        </w:tc>
        <w:tc>
          <w:tcPr>
            <w:tcW w:w="1134" w:type="dxa"/>
            <w:vMerge/>
          </w:tcPr>
          <w:p w:rsidR="00261F00" w:rsidRPr="009179E9" w:rsidRDefault="00261F00" w:rsidP="002B289C">
            <w:pPr>
              <w:pStyle w:val="ConsPlusNormal"/>
              <w:jc w:val="center"/>
              <w:rPr>
                <w:color w:val="FF0000"/>
                <w:sz w:val="20"/>
              </w:rPr>
            </w:pPr>
          </w:p>
        </w:tc>
        <w:tc>
          <w:tcPr>
            <w:tcW w:w="2410" w:type="dxa"/>
            <w:vMerge/>
          </w:tcPr>
          <w:p w:rsidR="00261F00" w:rsidRPr="00065D1C" w:rsidRDefault="00261F00" w:rsidP="002B289C">
            <w:pPr>
              <w:pStyle w:val="ConsPlusNormal"/>
              <w:jc w:val="center"/>
              <w:rPr>
                <w:sz w:val="20"/>
              </w:rPr>
            </w:pPr>
          </w:p>
        </w:tc>
        <w:tc>
          <w:tcPr>
            <w:tcW w:w="1275" w:type="dxa"/>
            <w:vMerge/>
          </w:tcPr>
          <w:p w:rsidR="00261F00" w:rsidRPr="00065D1C" w:rsidRDefault="00261F00" w:rsidP="002B289C">
            <w:pPr>
              <w:pStyle w:val="ConsPlusNormal"/>
              <w:jc w:val="center"/>
              <w:rPr>
                <w:sz w:val="20"/>
              </w:rPr>
            </w:pPr>
          </w:p>
        </w:tc>
      </w:tr>
      <w:tr w:rsidR="00261F00" w:rsidRPr="00065D1C" w:rsidTr="00910E30">
        <w:trPr>
          <w:jc w:val="center"/>
        </w:trPr>
        <w:tc>
          <w:tcPr>
            <w:tcW w:w="709" w:type="dxa"/>
            <w:vAlign w:val="center"/>
          </w:tcPr>
          <w:p w:rsidR="00261F00" w:rsidRPr="00065D1C" w:rsidRDefault="00261F00" w:rsidP="002B289C">
            <w:pPr>
              <w:pStyle w:val="ConsPlusNormal"/>
              <w:jc w:val="center"/>
              <w:rPr>
                <w:sz w:val="20"/>
              </w:rPr>
            </w:pPr>
            <w:r w:rsidRPr="00065D1C">
              <w:rPr>
                <w:sz w:val="20"/>
              </w:rPr>
              <w:t>1</w:t>
            </w:r>
          </w:p>
        </w:tc>
        <w:tc>
          <w:tcPr>
            <w:tcW w:w="850" w:type="dxa"/>
            <w:vAlign w:val="center"/>
          </w:tcPr>
          <w:p w:rsidR="00261F00" w:rsidRPr="00065D1C" w:rsidRDefault="00261F00" w:rsidP="002B289C">
            <w:pPr>
              <w:pStyle w:val="ConsPlusNormal"/>
              <w:jc w:val="center"/>
              <w:rPr>
                <w:sz w:val="20"/>
              </w:rPr>
            </w:pPr>
            <w:r w:rsidRPr="00065D1C">
              <w:rPr>
                <w:sz w:val="20"/>
              </w:rPr>
              <w:t>2</w:t>
            </w:r>
          </w:p>
        </w:tc>
        <w:tc>
          <w:tcPr>
            <w:tcW w:w="709" w:type="dxa"/>
            <w:vAlign w:val="center"/>
          </w:tcPr>
          <w:p w:rsidR="00261F00" w:rsidRPr="00065D1C" w:rsidRDefault="00261F00" w:rsidP="002B289C">
            <w:pPr>
              <w:pStyle w:val="ConsPlusNormal"/>
              <w:jc w:val="center"/>
              <w:rPr>
                <w:sz w:val="20"/>
              </w:rPr>
            </w:pPr>
            <w:r w:rsidRPr="00065D1C">
              <w:rPr>
                <w:sz w:val="20"/>
              </w:rPr>
              <w:t>3</w:t>
            </w:r>
          </w:p>
        </w:tc>
        <w:tc>
          <w:tcPr>
            <w:tcW w:w="851" w:type="dxa"/>
            <w:vAlign w:val="center"/>
          </w:tcPr>
          <w:p w:rsidR="00261F00" w:rsidRPr="00065D1C" w:rsidRDefault="00261F00" w:rsidP="002B289C">
            <w:pPr>
              <w:pStyle w:val="ConsPlusNormal"/>
              <w:jc w:val="center"/>
              <w:rPr>
                <w:sz w:val="20"/>
              </w:rPr>
            </w:pPr>
            <w:r w:rsidRPr="00065D1C">
              <w:rPr>
                <w:sz w:val="20"/>
              </w:rPr>
              <w:t>4</w:t>
            </w:r>
          </w:p>
        </w:tc>
        <w:tc>
          <w:tcPr>
            <w:tcW w:w="709" w:type="dxa"/>
            <w:vAlign w:val="center"/>
          </w:tcPr>
          <w:p w:rsidR="00261F00" w:rsidRPr="00065D1C" w:rsidRDefault="00261F00" w:rsidP="002B289C">
            <w:pPr>
              <w:pStyle w:val="ConsPlusNormal"/>
              <w:jc w:val="center"/>
              <w:rPr>
                <w:sz w:val="20"/>
              </w:rPr>
            </w:pPr>
            <w:r w:rsidRPr="00065D1C">
              <w:rPr>
                <w:sz w:val="20"/>
              </w:rPr>
              <w:t>5</w:t>
            </w:r>
          </w:p>
        </w:tc>
        <w:tc>
          <w:tcPr>
            <w:tcW w:w="1131" w:type="dxa"/>
            <w:vAlign w:val="center"/>
          </w:tcPr>
          <w:p w:rsidR="00261F00" w:rsidRPr="00065D1C" w:rsidRDefault="00261F00" w:rsidP="002B289C">
            <w:pPr>
              <w:pStyle w:val="ConsPlusNormal"/>
              <w:jc w:val="center"/>
              <w:rPr>
                <w:sz w:val="20"/>
              </w:rPr>
            </w:pPr>
            <w:r>
              <w:rPr>
                <w:sz w:val="20"/>
              </w:rPr>
              <w:t>6</w:t>
            </w:r>
          </w:p>
        </w:tc>
        <w:tc>
          <w:tcPr>
            <w:tcW w:w="1020" w:type="dxa"/>
            <w:vAlign w:val="center"/>
          </w:tcPr>
          <w:p w:rsidR="00261F00" w:rsidRPr="00065D1C" w:rsidRDefault="00261F00" w:rsidP="002B289C">
            <w:pPr>
              <w:pStyle w:val="ConsPlusNormal"/>
              <w:jc w:val="center"/>
              <w:rPr>
                <w:sz w:val="20"/>
              </w:rPr>
            </w:pPr>
            <w:r>
              <w:rPr>
                <w:sz w:val="20"/>
              </w:rPr>
              <w:t>7</w:t>
            </w:r>
          </w:p>
        </w:tc>
        <w:tc>
          <w:tcPr>
            <w:tcW w:w="624" w:type="dxa"/>
            <w:vAlign w:val="center"/>
          </w:tcPr>
          <w:p w:rsidR="00261F00" w:rsidRPr="0093236D" w:rsidRDefault="00261F00" w:rsidP="002B289C">
            <w:pPr>
              <w:pStyle w:val="ConsPlusNormal"/>
              <w:jc w:val="center"/>
              <w:rPr>
                <w:szCs w:val="24"/>
              </w:rPr>
            </w:pPr>
            <w:r w:rsidRPr="0093236D">
              <w:rPr>
                <w:szCs w:val="24"/>
              </w:rPr>
              <w:t>8</w:t>
            </w:r>
          </w:p>
        </w:tc>
        <w:tc>
          <w:tcPr>
            <w:tcW w:w="455" w:type="dxa"/>
            <w:vAlign w:val="center"/>
          </w:tcPr>
          <w:p w:rsidR="00261F00" w:rsidRPr="0093236D" w:rsidRDefault="00261F00" w:rsidP="002B289C">
            <w:pPr>
              <w:pStyle w:val="ConsPlusNormal"/>
              <w:jc w:val="center"/>
              <w:rPr>
                <w:szCs w:val="24"/>
              </w:rPr>
            </w:pPr>
            <w:r w:rsidRPr="0093236D">
              <w:rPr>
                <w:szCs w:val="24"/>
              </w:rPr>
              <w:t>9</w:t>
            </w:r>
          </w:p>
        </w:tc>
        <w:tc>
          <w:tcPr>
            <w:tcW w:w="484" w:type="dxa"/>
            <w:vAlign w:val="center"/>
          </w:tcPr>
          <w:p w:rsidR="00261F00" w:rsidRPr="0093236D" w:rsidRDefault="00261F00" w:rsidP="002B289C">
            <w:pPr>
              <w:pStyle w:val="ConsPlusNormal"/>
              <w:jc w:val="center"/>
              <w:rPr>
                <w:szCs w:val="24"/>
              </w:rPr>
            </w:pPr>
            <w:r w:rsidRPr="0093236D">
              <w:rPr>
                <w:szCs w:val="24"/>
              </w:rPr>
              <w:t>10</w:t>
            </w:r>
          </w:p>
        </w:tc>
        <w:tc>
          <w:tcPr>
            <w:tcW w:w="573" w:type="dxa"/>
            <w:vAlign w:val="center"/>
          </w:tcPr>
          <w:p w:rsidR="00261F00" w:rsidRPr="0093236D" w:rsidRDefault="00261F00" w:rsidP="002B289C">
            <w:pPr>
              <w:pStyle w:val="ConsPlusNormal"/>
              <w:jc w:val="center"/>
              <w:rPr>
                <w:szCs w:val="24"/>
              </w:rPr>
            </w:pPr>
            <w:r>
              <w:rPr>
                <w:szCs w:val="24"/>
              </w:rPr>
              <w:t>11</w:t>
            </w:r>
          </w:p>
        </w:tc>
        <w:tc>
          <w:tcPr>
            <w:tcW w:w="573" w:type="dxa"/>
            <w:vAlign w:val="center"/>
          </w:tcPr>
          <w:p w:rsidR="00261F00" w:rsidRPr="0093236D" w:rsidRDefault="00261F00" w:rsidP="002B289C">
            <w:pPr>
              <w:pStyle w:val="ConsPlusNormal"/>
              <w:jc w:val="center"/>
              <w:rPr>
                <w:szCs w:val="24"/>
              </w:rPr>
            </w:pPr>
            <w:r>
              <w:rPr>
                <w:szCs w:val="24"/>
              </w:rPr>
              <w:t>12</w:t>
            </w:r>
          </w:p>
        </w:tc>
        <w:tc>
          <w:tcPr>
            <w:tcW w:w="820" w:type="dxa"/>
            <w:vAlign w:val="center"/>
          </w:tcPr>
          <w:p w:rsidR="00261F00" w:rsidRPr="0093236D" w:rsidRDefault="00261F00" w:rsidP="00910E30">
            <w:pPr>
              <w:pStyle w:val="ConsPlusNormal"/>
              <w:jc w:val="center"/>
              <w:rPr>
                <w:szCs w:val="24"/>
              </w:rPr>
            </w:pPr>
            <w:r>
              <w:rPr>
                <w:szCs w:val="24"/>
              </w:rPr>
              <w:t>13</w:t>
            </w:r>
          </w:p>
        </w:tc>
        <w:tc>
          <w:tcPr>
            <w:tcW w:w="491" w:type="dxa"/>
            <w:vAlign w:val="center"/>
          </w:tcPr>
          <w:p w:rsidR="00261F00" w:rsidRPr="0093236D" w:rsidRDefault="00261F00" w:rsidP="002B289C">
            <w:pPr>
              <w:pStyle w:val="ConsPlusNormal"/>
              <w:jc w:val="center"/>
              <w:rPr>
                <w:szCs w:val="24"/>
              </w:rPr>
            </w:pPr>
            <w:r w:rsidRPr="0093236D">
              <w:rPr>
                <w:szCs w:val="24"/>
              </w:rPr>
              <w:t>1</w:t>
            </w:r>
            <w:r>
              <w:rPr>
                <w:szCs w:val="24"/>
              </w:rPr>
              <w:t>4</w:t>
            </w:r>
          </w:p>
        </w:tc>
        <w:tc>
          <w:tcPr>
            <w:tcW w:w="1138" w:type="dxa"/>
            <w:vAlign w:val="center"/>
          </w:tcPr>
          <w:p w:rsidR="00261F00" w:rsidRPr="00065D1C" w:rsidRDefault="00261F00" w:rsidP="002B289C">
            <w:pPr>
              <w:pStyle w:val="ConsPlusNormal"/>
              <w:jc w:val="center"/>
              <w:rPr>
                <w:sz w:val="20"/>
              </w:rPr>
            </w:pPr>
            <w:r>
              <w:rPr>
                <w:sz w:val="20"/>
              </w:rPr>
              <w:t>15</w:t>
            </w:r>
          </w:p>
        </w:tc>
        <w:tc>
          <w:tcPr>
            <w:tcW w:w="1134" w:type="dxa"/>
            <w:vAlign w:val="center"/>
          </w:tcPr>
          <w:p w:rsidR="00261F00" w:rsidRPr="00A14787" w:rsidRDefault="00261F00" w:rsidP="00B473F9">
            <w:pPr>
              <w:pStyle w:val="ConsPlusNormal"/>
              <w:jc w:val="center"/>
              <w:rPr>
                <w:sz w:val="20"/>
              </w:rPr>
            </w:pPr>
            <w:r w:rsidRPr="00A14787">
              <w:rPr>
                <w:sz w:val="20"/>
              </w:rPr>
              <w:t>16</w:t>
            </w:r>
          </w:p>
        </w:tc>
        <w:tc>
          <w:tcPr>
            <w:tcW w:w="2410" w:type="dxa"/>
            <w:vAlign w:val="center"/>
          </w:tcPr>
          <w:p w:rsidR="00261F00" w:rsidRPr="00065D1C" w:rsidRDefault="00261F00" w:rsidP="00B473F9">
            <w:pPr>
              <w:pStyle w:val="ConsPlusNormal"/>
              <w:jc w:val="center"/>
              <w:rPr>
                <w:sz w:val="20"/>
              </w:rPr>
            </w:pPr>
            <w:r w:rsidRPr="00065D1C">
              <w:rPr>
                <w:sz w:val="20"/>
              </w:rPr>
              <w:t>1</w:t>
            </w:r>
            <w:r>
              <w:rPr>
                <w:sz w:val="20"/>
              </w:rPr>
              <w:t>7</w:t>
            </w:r>
          </w:p>
        </w:tc>
        <w:tc>
          <w:tcPr>
            <w:tcW w:w="1275" w:type="dxa"/>
            <w:vAlign w:val="center"/>
          </w:tcPr>
          <w:p w:rsidR="00261F00" w:rsidRPr="00065D1C" w:rsidRDefault="00261F00" w:rsidP="002B289C">
            <w:pPr>
              <w:pStyle w:val="ConsPlusNormal"/>
              <w:jc w:val="center"/>
              <w:rPr>
                <w:sz w:val="20"/>
              </w:rPr>
            </w:pPr>
            <w:r>
              <w:rPr>
                <w:sz w:val="20"/>
              </w:rPr>
              <w:t>18</w:t>
            </w:r>
          </w:p>
        </w:tc>
      </w:tr>
      <w:tr w:rsidR="00261F00" w:rsidRPr="00065D1C" w:rsidTr="00910E30">
        <w:trPr>
          <w:jc w:val="center"/>
        </w:trPr>
        <w:tc>
          <w:tcPr>
            <w:tcW w:w="709" w:type="dxa"/>
          </w:tcPr>
          <w:p w:rsidR="00261F00" w:rsidRPr="00065D1C" w:rsidRDefault="00261F00" w:rsidP="002B289C">
            <w:pPr>
              <w:pStyle w:val="ConsPlusNormal"/>
              <w:rPr>
                <w:sz w:val="20"/>
              </w:rPr>
            </w:pPr>
          </w:p>
        </w:tc>
        <w:tc>
          <w:tcPr>
            <w:tcW w:w="850" w:type="dxa"/>
          </w:tcPr>
          <w:p w:rsidR="00261F00" w:rsidRPr="00065D1C" w:rsidRDefault="00261F00" w:rsidP="002B289C">
            <w:pPr>
              <w:pStyle w:val="ConsPlusNormal"/>
              <w:rPr>
                <w:sz w:val="20"/>
              </w:rPr>
            </w:pPr>
          </w:p>
        </w:tc>
        <w:tc>
          <w:tcPr>
            <w:tcW w:w="709" w:type="dxa"/>
          </w:tcPr>
          <w:p w:rsidR="00261F00" w:rsidRPr="00065D1C" w:rsidRDefault="00261F00" w:rsidP="002B289C">
            <w:pPr>
              <w:pStyle w:val="ConsPlusNormal"/>
              <w:rPr>
                <w:sz w:val="20"/>
              </w:rPr>
            </w:pPr>
          </w:p>
        </w:tc>
        <w:tc>
          <w:tcPr>
            <w:tcW w:w="851" w:type="dxa"/>
          </w:tcPr>
          <w:p w:rsidR="00261F00" w:rsidRPr="00065D1C" w:rsidRDefault="00261F00" w:rsidP="002B289C">
            <w:pPr>
              <w:pStyle w:val="ConsPlusNormal"/>
              <w:rPr>
                <w:sz w:val="20"/>
              </w:rPr>
            </w:pPr>
          </w:p>
        </w:tc>
        <w:tc>
          <w:tcPr>
            <w:tcW w:w="709" w:type="dxa"/>
          </w:tcPr>
          <w:p w:rsidR="00261F00" w:rsidRPr="00065D1C" w:rsidRDefault="00261F00" w:rsidP="002B289C">
            <w:pPr>
              <w:pStyle w:val="ConsPlusNormal"/>
              <w:rPr>
                <w:sz w:val="20"/>
              </w:rPr>
            </w:pPr>
          </w:p>
        </w:tc>
        <w:tc>
          <w:tcPr>
            <w:tcW w:w="1131" w:type="dxa"/>
          </w:tcPr>
          <w:p w:rsidR="00261F00" w:rsidRPr="00065D1C" w:rsidRDefault="00261F00" w:rsidP="002B289C">
            <w:pPr>
              <w:pStyle w:val="ConsPlusNormal"/>
              <w:rPr>
                <w:sz w:val="20"/>
              </w:rPr>
            </w:pPr>
          </w:p>
        </w:tc>
        <w:tc>
          <w:tcPr>
            <w:tcW w:w="1020" w:type="dxa"/>
          </w:tcPr>
          <w:p w:rsidR="00261F00" w:rsidRPr="00065D1C" w:rsidRDefault="00261F00" w:rsidP="002B289C">
            <w:pPr>
              <w:pStyle w:val="ConsPlusNormal"/>
              <w:rPr>
                <w:sz w:val="20"/>
              </w:rPr>
            </w:pPr>
          </w:p>
        </w:tc>
        <w:tc>
          <w:tcPr>
            <w:tcW w:w="624" w:type="dxa"/>
          </w:tcPr>
          <w:p w:rsidR="00261F00" w:rsidRPr="0093236D" w:rsidRDefault="00261F00" w:rsidP="002B289C">
            <w:pPr>
              <w:pStyle w:val="ConsPlusNormal"/>
              <w:rPr>
                <w:szCs w:val="24"/>
              </w:rPr>
            </w:pPr>
          </w:p>
        </w:tc>
        <w:tc>
          <w:tcPr>
            <w:tcW w:w="455" w:type="dxa"/>
          </w:tcPr>
          <w:p w:rsidR="00261F00" w:rsidRPr="0093236D" w:rsidRDefault="00261F00" w:rsidP="002B289C">
            <w:pPr>
              <w:pStyle w:val="ConsPlusNormal"/>
              <w:rPr>
                <w:szCs w:val="24"/>
              </w:rPr>
            </w:pPr>
          </w:p>
        </w:tc>
        <w:tc>
          <w:tcPr>
            <w:tcW w:w="484" w:type="dxa"/>
          </w:tcPr>
          <w:p w:rsidR="00261F00" w:rsidRPr="0093236D" w:rsidRDefault="00261F00" w:rsidP="002B289C">
            <w:pPr>
              <w:pStyle w:val="ConsPlusNormal"/>
              <w:rPr>
                <w:szCs w:val="24"/>
              </w:rPr>
            </w:pPr>
          </w:p>
        </w:tc>
        <w:tc>
          <w:tcPr>
            <w:tcW w:w="573" w:type="dxa"/>
          </w:tcPr>
          <w:p w:rsidR="00261F00" w:rsidRPr="0093236D" w:rsidRDefault="00261F00" w:rsidP="002B289C">
            <w:pPr>
              <w:pStyle w:val="ConsPlusNormal"/>
              <w:rPr>
                <w:szCs w:val="24"/>
              </w:rPr>
            </w:pPr>
          </w:p>
        </w:tc>
        <w:tc>
          <w:tcPr>
            <w:tcW w:w="573" w:type="dxa"/>
          </w:tcPr>
          <w:p w:rsidR="00261F00" w:rsidRPr="0093236D" w:rsidRDefault="00261F00" w:rsidP="002B289C">
            <w:pPr>
              <w:pStyle w:val="ConsPlusNormal"/>
              <w:rPr>
                <w:szCs w:val="24"/>
              </w:rPr>
            </w:pPr>
          </w:p>
        </w:tc>
        <w:tc>
          <w:tcPr>
            <w:tcW w:w="820" w:type="dxa"/>
          </w:tcPr>
          <w:p w:rsidR="00261F00" w:rsidRPr="0093236D" w:rsidRDefault="00261F00" w:rsidP="00910E30">
            <w:pPr>
              <w:pStyle w:val="ConsPlusNormal"/>
              <w:jc w:val="right"/>
              <w:rPr>
                <w:szCs w:val="24"/>
              </w:rPr>
            </w:pPr>
          </w:p>
        </w:tc>
        <w:tc>
          <w:tcPr>
            <w:tcW w:w="491" w:type="dxa"/>
          </w:tcPr>
          <w:p w:rsidR="00261F00" w:rsidRPr="0093236D" w:rsidRDefault="00261F00" w:rsidP="002B289C">
            <w:pPr>
              <w:pStyle w:val="ConsPlusNormal"/>
              <w:rPr>
                <w:szCs w:val="24"/>
              </w:rPr>
            </w:pPr>
          </w:p>
        </w:tc>
        <w:tc>
          <w:tcPr>
            <w:tcW w:w="1138" w:type="dxa"/>
          </w:tcPr>
          <w:p w:rsidR="00261F00" w:rsidRPr="00065D1C" w:rsidRDefault="00261F00" w:rsidP="002B289C">
            <w:pPr>
              <w:pStyle w:val="ConsPlusNormal"/>
              <w:rPr>
                <w:sz w:val="20"/>
              </w:rPr>
            </w:pPr>
          </w:p>
        </w:tc>
        <w:tc>
          <w:tcPr>
            <w:tcW w:w="1134" w:type="dxa"/>
          </w:tcPr>
          <w:p w:rsidR="00261F00" w:rsidRPr="009179E9" w:rsidRDefault="00261F00" w:rsidP="002B289C">
            <w:pPr>
              <w:pStyle w:val="ConsPlusNormal"/>
              <w:rPr>
                <w:color w:val="FF0000"/>
                <w:sz w:val="20"/>
              </w:rPr>
            </w:pPr>
          </w:p>
        </w:tc>
        <w:tc>
          <w:tcPr>
            <w:tcW w:w="2410" w:type="dxa"/>
          </w:tcPr>
          <w:p w:rsidR="00261F00" w:rsidRPr="00065D1C" w:rsidRDefault="00261F00" w:rsidP="002B289C">
            <w:pPr>
              <w:pStyle w:val="ConsPlusNormal"/>
              <w:rPr>
                <w:sz w:val="20"/>
              </w:rPr>
            </w:pPr>
          </w:p>
        </w:tc>
        <w:tc>
          <w:tcPr>
            <w:tcW w:w="1275" w:type="dxa"/>
          </w:tcPr>
          <w:p w:rsidR="00261F00" w:rsidRPr="00065D1C" w:rsidRDefault="00261F00" w:rsidP="002B289C">
            <w:pPr>
              <w:pStyle w:val="ConsPlusNormal"/>
              <w:rPr>
                <w:sz w:val="20"/>
              </w:rPr>
            </w:pPr>
          </w:p>
        </w:tc>
      </w:tr>
    </w:tbl>
    <w:p w:rsidR="00261F00" w:rsidRDefault="00261F00" w:rsidP="00114B86">
      <w:pPr>
        <w:pStyle w:val="ConsPlusNormal"/>
        <w:jc w:val="center"/>
      </w:pPr>
    </w:p>
    <w:p w:rsidR="00261F00" w:rsidRDefault="00261F00" w:rsidP="00910E30">
      <w:pPr>
        <w:widowControl w:val="0"/>
        <w:suppressAutoHyphens/>
        <w:adjustRightInd w:val="0"/>
        <w:ind w:firstLine="360"/>
        <w:jc w:val="both"/>
        <w:rPr>
          <w:sz w:val="28"/>
          <w:szCs w:val="28"/>
        </w:rPr>
      </w:pPr>
      <w:r>
        <w:rPr>
          <w:sz w:val="28"/>
          <w:szCs w:val="28"/>
        </w:rPr>
        <w:t xml:space="preserve">Заместитель главы </w:t>
      </w:r>
    </w:p>
    <w:p w:rsidR="00261F00" w:rsidRDefault="00261F00" w:rsidP="00910E30">
      <w:pPr>
        <w:widowControl w:val="0"/>
        <w:suppressAutoHyphens/>
        <w:adjustRightInd w:val="0"/>
        <w:ind w:firstLine="360"/>
        <w:jc w:val="both"/>
        <w:rPr>
          <w:sz w:val="28"/>
          <w:szCs w:val="28"/>
        </w:rPr>
      </w:pPr>
      <w:r>
        <w:rPr>
          <w:sz w:val="28"/>
          <w:szCs w:val="28"/>
        </w:rPr>
        <w:t xml:space="preserve">Администрации города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Гладкова</w:t>
      </w:r>
    </w:p>
    <w:p w:rsidR="00261F00" w:rsidRDefault="00261F00" w:rsidP="00D72D95">
      <w:pPr>
        <w:widowControl w:val="0"/>
        <w:suppressAutoHyphens/>
        <w:adjustRightInd w:val="0"/>
        <w:jc w:val="both"/>
        <w:rPr>
          <w:sz w:val="28"/>
          <w:szCs w:val="28"/>
        </w:rPr>
      </w:pPr>
    </w:p>
    <w:p w:rsidR="00261F00" w:rsidRDefault="00261F00" w:rsidP="00D72D95">
      <w:pPr>
        <w:widowControl w:val="0"/>
        <w:suppressAutoHyphens/>
        <w:adjustRightInd w:val="0"/>
        <w:jc w:val="both"/>
        <w:rPr>
          <w:sz w:val="28"/>
          <w:szCs w:val="28"/>
        </w:rPr>
      </w:pPr>
    </w:p>
    <w:p w:rsidR="00261F00" w:rsidRDefault="00261F00" w:rsidP="00D72D95">
      <w:pPr>
        <w:widowControl w:val="0"/>
        <w:suppressAutoHyphens/>
        <w:adjustRightInd w:val="0"/>
        <w:jc w:val="both"/>
        <w:rPr>
          <w:sz w:val="28"/>
          <w:szCs w:val="28"/>
        </w:rPr>
      </w:pPr>
    </w:p>
    <w:sectPr w:rsidR="00261F00" w:rsidSect="00114B86">
      <w:pgSz w:w="16838" w:h="11906" w:orient="landscape"/>
      <w:pgMar w:top="1701"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B1E0C"/>
    <w:multiLevelType w:val="hybridMultilevel"/>
    <w:tmpl w:val="A560E446"/>
    <w:lvl w:ilvl="0" w:tplc="084A629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77FD64F1"/>
    <w:multiLevelType w:val="hybridMultilevel"/>
    <w:tmpl w:val="A560E446"/>
    <w:lvl w:ilvl="0" w:tplc="084A629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741F"/>
    <w:rsid w:val="00065D1C"/>
    <w:rsid w:val="000D7484"/>
    <w:rsid w:val="00101879"/>
    <w:rsid w:val="00114B86"/>
    <w:rsid w:val="00135864"/>
    <w:rsid w:val="00144F3F"/>
    <w:rsid w:val="0014554D"/>
    <w:rsid w:val="001B19D1"/>
    <w:rsid w:val="001D6497"/>
    <w:rsid w:val="00204871"/>
    <w:rsid w:val="00261F00"/>
    <w:rsid w:val="00265BF2"/>
    <w:rsid w:val="002767AE"/>
    <w:rsid w:val="002B289C"/>
    <w:rsid w:val="00302AE4"/>
    <w:rsid w:val="00362165"/>
    <w:rsid w:val="003A5531"/>
    <w:rsid w:val="003A5788"/>
    <w:rsid w:val="003B6A8E"/>
    <w:rsid w:val="003C5972"/>
    <w:rsid w:val="003D13B6"/>
    <w:rsid w:val="003D20D3"/>
    <w:rsid w:val="004624AF"/>
    <w:rsid w:val="00473352"/>
    <w:rsid w:val="00482C88"/>
    <w:rsid w:val="00500F9C"/>
    <w:rsid w:val="00537202"/>
    <w:rsid w:val="005503FA"/>
    <w:rsid w:val="00562EF6"/>
    <w:rsid w:val="005A7A43"/>
    <w:rsid w:val="005C07F4"/>
    <w:rsid w:val="005E255A"/>
    <w:rsid w:val="0062273D"/>
    <w:rsid w:val="006978EF"/>
    <w:rsid w:val="006A4FF9"/>
    <w:rsid w:val="006D3049"/>
    <w:rsid w:val="006D4D4C"/>
    <w:rsid w:val="006E267F"/>
    <w:rsid w:val="0072741F"/>
    <w:rsid w:val="00736B17"/>
    <w:rsid w:val="007503C0"/>
    <w:rsid w:val="00764599"/>
    <w:rsid w:val="00765FA7"/>
    <w:rsid w:val="00785B06"/>
    <w:rsid w:val="007D47F2"/>
    <w:rsid w:val="007E5DE9"/>
    <w:rsid w:val="0084747A"/>
    <w:rsid w:val="00856771"/>
    <w:rsid w:val="008E12F9"/>
    <w:rsid w:val="009067AD"/>
    <w:rsid w:val="00910460"/>
    <w:rsid w:val="00910E30"/>
    <w:rsid w:val="009179E9"/>
    <w:rsid w:val="0093236D"/>
    <w:rsid w:val="009D0392"/>
    <w:rsid w:val="00A14787"/>
    <w:rsid w:val="00AC582B"/>
    <w:rsid w:val="00B25E4F"/>
    <w:rsid w:val="00B473F9"/>
    <w:rsid w:val="00B67755"/>
    <w:rsid w:val="00B759BF"/>
    <w:rsid w:val="00B850E6"/>
    <w:rsid w:val="00B85990"/>
    <w:rsid w:val="00BA713D"/>
    <w:rsid w:val="00CA1B14"/>
    <w:rsid w:val="00CD16C6"/>
    <w:rsid w:val="00CD4D83"/>
    <w:rsid w:val="00CD5743"/>
    <w:rsid w:val="00D05579"/>
    <w:rsid w:val="00D1548D"/>
    <w:rsid w:val="00D5111B"/>
    <w:rsid w:val="00D61C1A"/>
    <w:rsid w:val="00D72D95"/>
    <w:rsid w:val="00E12050"/>
    <w:rsid w:val="00E4675B"/>
    <w:rsid w:val="00EB4758"/>
    <w:rsid w:val="00EE06DC"/>
    <w:rsid w:val="00EF3754"/>
    <w:rsid w:val="00F10823"/>
    <w:rsid w:val="00F17EB9"/>
    <w:rsid w:val="00F2629F"/>
    <w:rsid w:val="00F32D4C"/>
    <w:rsid w:val="00F33D41"/>
    <w:rsid w:val="00F52FF7"/>
    <w:rsid w:val="00F64C92"/>
    <w:rsid w:val="00F92BF3"/>
    <w:rsid w:val="00FE45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7F2"/>
    <w:pPr>
      <w:autoSpaceDE w:val="0"/>
      <w:autoSpaceDN w:val="0"/>
    </w:pPr>
    <w:rPr>
      <w:rFonts w:ascii="Times New Roman" w:eastAsia="Times New Roman" w:hAnsi="Times New Roman"/>
      <w:sz w:val="20"/>
      <w:szCs w:val="20"/>
    </w:rPr>
  </w:style>
  <w:style w:type="paragraph" w:styleId="1">
    <w:name w:val="heading 1"/>
    <w:basedOn w:val="a"/>
    <w:next w:val="a"/>
    <w:link w:val="10"/>
    <w:uiPriority w:val="99"/>
    <w:qFormat/>
    <w:rsid w:val="007D47F2"/>
    <w:pPr>
      <w:keepNext/>
      <w:jc w:val="center"/>
      <w:outlineLvl w:val="0"/>
    </w:pPr>
    <w:rPr>
      <w:b/>
      <w:bCs/>
      <w:sz w:val="44"/>
      <w:szCs w:val="28"/>
    </w:rPr>
  </w:style>
  <w:style w:type="paragraph" w:styleId="2">
    <w:name w:val="heading 2"/>
    <w:basedOn w:val="a"/>
    <w:next w:val="a"/>
    <w:link w:val="20"/>
    <w:uiPriority w:val="99"/>
    <w:qFormat/>
    <w:rsid w:val="007D47F2"/>
    <w:pPr>
      <w:keepNext/>
      <w:outlineLvl w:val="1"/>
    </w:pPr>
    <w:rPr>
      <w:b/>
      <w:bCs/>
      <w:sz w:val="28"/>
      <w:szCs w:val="28"/>
    </w:rPr>
  </w:style>
  <w:style w:type="paragraph" w:styleId="3">
    <w:name w:val="heading 3"/>
    <w:basedOn w:val="a"/>
    <w:next w:val="a"/>
    <w:link w:val="30"/>
    <w:uiPriority w:val="99"/>
    <w:qFormat/>
    <w:rsid w:val="007D47F2"/>
    <w:pPr>
      <w:keepNext/>
      <w:jc w:val="center"/>
      <w:outlineLvl w:val="2"/>
    </w:pPr>
    <w:rPr>
      <w:b/>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47F2"/>
    <w:rPr>
      <w:rFonts w:ascii="Times New Roman" w:hAnsi="Times New Roman" w:cs="Times New Roman"/>
      <w:b/>
      <w:bCs/>
      <w:sz w:val="28"/>
      <w:szCs w:val="28"/>
      <w:lang w:eastAsia="ru-RU"/>
    </w:rPr>
  </w:style>
  <w:style w:type="character" w:customStyle="1" w:styleId="20">
    <w:name w:val="Заголовок 2 Знак"/>
    <w:basedOn w:val="a0"/>
    <w:link w:val="2"/>
    <w:uiPriority w:val="99"/>
    <w:locked/>
    <w:rsid w:val="007D47F2"/>
    <w:rPr>
      <w:rFonts w:ascii="Times New Roman" w:hAnsi="Times New Roman" w:cs="Times New Roman"/>
      <w:b/>
      <w:bCs/>
      <w:sz w:val="28"/>
      <w:szCs w:val="28"/>
      <w:lang w:eastAsia="ru-RU"/>
    </w:rPr>
  </w:style>
  <w:style w:type="character" w:customStyle="1" w:styleId="30">
    <w:name w:val="Заголовок 3 Знак"/>
    <w:basedOn w:val="a0"/>
    <w:link w:val="3"/>
    <w:uiPriority w:val="99"/>
    <w:locked/>
    <w:rsid w:val="007D47F2"/>
    <w:rPr>
      <w:rFonts w:ascii="Times New Roman" w:hAnsi="Times New Roman" w:cs="Times New Roman"/>
      <w:b/>
      <w:bCs/>
      <w:sz w:val="28"/>
      <w:szCs w:val="28"/>
      <w:lang w:eastAsia="ru-RU"/>
    </w:rPr>
  </w:style>
  <w:style w:type="paragraph" w:styleId="a3">
    <w:name w:val="Balloon Text"/>
    <w:basedOn w:val="a"/>
    <w:link w:val="a4"/>
    <w:uiPriority w:val="99"/>
    <w:semiHidden/>
    <w:rsid w:val="007D47F2"/>
    <w:rPr>
      <w:rFonts w:ascii="Tahoma" w:hAnsi="Tahoma" w:cs="Tahoma"/>
      <w:sz w:val="16"/>
      <w:szCs w:val="16"/>
    </w:rPr>
  </w:style>
  <w:style w:type="character" w:customStyle="1" w:styleId="a4">
    <w:name w:val="Текст выноски Знак"/>
    <w:basedOn w:val="a0"/>
    <w:link w:val="a3"/>
    <w:uiPriority w:val="99"/>
    <w:semiHidden/>
    <w:locked/>
    <w:rsid w:val="007D47F2"/>
    <w:rPr>
      <w:rFonts w:ascii="Tahoma" w:hAnsi="Tahoma" w:cs="Tahoma"/>
      <w:sz w:val="16"/>
      <w:szCs w:val="16"/>
      <w:lang w:eastAsia="ru-RU"/>
    </w:rPr>
  </w:style>
  <w:style w:type="table" w:styleId="a5">
    <w:name w:val="Table Grid"/>
    <w:basedOn w:val="a1"/>
    <w:uiPriority w:val="99"/>
    <w:rsid w:val="007D47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44F3F"/>
    <w:pPr>
      <w:widowControl w:val="0"/>
      <w:autoSpaceDE w:val="0"/>
      <w:autoSpaceDN w:val="0"/>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F9F44821E5479B509F094BA4C546D32DB0B77F8575275F3A45E8686CF8770F33F3CCAA39E38D210142A0D234FFDFD1E39A2B6B51A387E3J8n7H" TargetMode="External"/><Relationship Id="rId3" Type="http://schemas.openxmlformats.org/officeDocument/2006/relationships/settings" Target="settings.xml"/><Relationship Id="rId7" Type="http://schemas.openxmlformats.org/officeDocument/2006/relationships/hyperlink" Target="consultantplus://offline/ref=C2F9F44821E5479B509F1746B2A918DF29B3EE73837E2800611AB3353BF17D5874BC95FA7DB683280157F5826EA8D2D1JEn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2F9F44821E5479B509F094BA4C546D32DB0B77F8575275F3A45E8686CF8770F33F3CCAA39E38C2B0042A0D234FFDFD1E39A2B6B51A387E3J8n7H"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dovichenkoTI\&#1056;&#1072;&#1073;&#1086;&#1095;&#1080;&#1081;%20&#1089;&#1090;&#1086;&#1083;\&#1064;&#1072;&#1073;&#1083;&#1086;&#1085;&#1099;%202018%20&#1075;&#1086;&#1076;\&#1055;&#1086;&#1089;&#1090;&#1072;&#1085;&#1086;&#1074;&#1083;&#1077;&#1085;&#1080;&#1077;%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2018</Template>
  <TotalTime>242</TotalTime>
  <Pages>5</Pages>
  <Words>856</Words>
  <Characters>6937</Characters>
  <Application>Microsoft Office Word</Application>
  <DocSecurity>0</DocSecurity>
  <Lines>57</Lines>
  <Paragraphs>15</Paragraphs>
  <ScaleCrop>false</ScaleCrop>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UdovichenkoTI</dc:creator>
  <cp:keywords/>
  <dc:description/>
  <cp:lastModifiedBy>НАГамаюнова</cp:lastModifiedBy>
  <cp:revision>25</cp:revision>
  <cp:lastPrinted>2019-01-11T02:50:00Z</cp:lastPrinted>
  <dcterms:created xsi:type="dcterms:W3CDTF">2018-11-12T04:39:00Z</dcterms:created>
  <dcterms:modified xsi:type="dcterms:W3CDTF">2019-01-11T02:50:00Z</dcterms:modified>
</cp:coreProperties>
</file>