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71" w:rsidRDefault="004C4871" w:rsidP="004C4871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71" w:rsidRPr="00610064" w:rsidRDefault="004C4871" w:rsidP="004C4871">
      <w:pPr>
        <w:pStyle w:val="2"/>
        <w:ind w:left="0" w:firstLine="0"/>
        <w:jc w:val="center"/>
        <w:rPr>
          <w:b w:val="0"/>
          <w:szCs w:val="28"/>
        </w:rPr>
      </w:pPr>
      <w:r w:rsidRPr="00610064">
        <w:rPr>
          <w:b w:val="0"/>
          <w:szCs w:val="28"/>
        </w:rPr>
        <w:t>АДМИНИСТРАЦИЯ  ГОРОДА  НОВОАЛТАЙСКА</w:t>
      </w:r>
    </w:p>
    <w:p w:rsidR="004C4871" w:rsidRPr="00610064" w:rsidRDefault="004C4871" w:rsidP="004C4871">
      <w:pPr>
        <w:pStyle w:val="1"/>
        <w:jc w:val="center"/>
        <w:rPr>
          <w:szCs w:val="28"/>
        </w:rPr>
      </w:pPr>
      <w:r w:rsidRPr="00610064">
        <w:rPr>
          <w:szCs w:val="28"/>
        </w:rPr>
        <w:t>АЛТАЙСКОГО  КРАЯ</w:t>
      </w:r>
    </w:p>
    <w:p w:rsidR="004C4871" w:rsidRPr="00610064" w:rsidRDefault="004C4871" w:rsidP="004C4871">
      <w:pPr>
        <w:rPr>
          <w:b/>
          <w:sz w:val="28"/>
          <w:szCs w:val="28"/>
        </w:rPr>
      </w:pPr>
    </w:p>
    <w:p w:rsidR="004C4871" w:rsidRPr="00610064" w:rsidRDefault="004C4871" w:rsidP="004C4871">
      <w:pPr>
        <w:pStyle w:val="3"/>
        <w:rPr>
          <w:sz w:val="28"/>
          <w:szCs w:val="28"/>
        </w:rPr>
      </w:pPr>
      <w:proofErr w:type="gramStart"/>
      <w:r w:rsidRPr="00610064">
        <w:rPr>
          <w:sz w:val="28"/>
          <w:szCs w:val="28"/>
        </w:rPr>
        <w:t>П</w:t>
      </w:r>
      <w:proofErr w:type="gramEnd"/>
      <w:r w:rsidRPr="00610064">
        <w:rPr>
          <w:sz w:val="28"/>
          <w:szCs w:val="28"/>
        </w:rPr>
        <w:t xml:space="preserve"> О С Т А Н О В Л Е Н И Е </w:t>
      </w:r>
    </w:p>
    <w:p w:rsidR="004C4871" w:rsidRDefault="004C4871" w:rsidP="004C4871">
      <w:pPr>
        <w:rPr>
          <w:sz w:val="28"/>
          <w:szCs w:val="28"/>
        </w:rPr>
      </w:pPr>
    </w:p>
    <w:p w:rsidR="004C4871" w:rsidRPr="002833D0" w:rsidRDefault="006E6C19" w:rsidP="004C4871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25.12.2020</w:t>
      </w:r>
      <w:r w:rsidR="004C4871" w:rsidRPr="002833D0">
        <w:rPr>
          <w:sz w:val="28"/>
          <w:szCs w:val="28"/>
        </w:rPr>
        <w:t xml:space="preserve">              </w:t>
      </w:r>
      <w:r w:rsidR="004C48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4C4871">
        <w:rPr>
          <w:sz w:val="28"/>
          <w:szCs w:val="28"/>
        </w:rPr>
        <w:t xml:space="preserve"> </w:t>
      </w:r>
      <w:r w:rsidR="004C4871" w:rsidRPr="002833D0">
        <w:rPr>
          <w:sz w:val="28"/>
          <w:szCs w:val="28"/>
        </w:rPr>
        <w:t xml:space="preserve"> г. Новоалтайск                                </w:t>
      </w:r>
      <w:r>
        <w:rPr>
          <w:sz w:val="28"/>
          <w:szCs w:val="28"/>
        </w:rPr>
        <w:t xml:space="preserve">    </w:t>
      </w:r>
      <w:r w:rsidR="004C4871" w:rsidRPr="002833D0">
        <w:rPr>
          <w:sz w:val="28"/>
          <w:szCs w:val="28"/>
        </w:rPr>
        <w:t xml:space="preserve"> </w:t>
      </w:r>
      <w:r w:rsidR="004C4871">
        <w:rPr>
          <w:sz w:val="28"/>
          <w:szCs w:val="28"/>
        </w:rPr>
        <w:t xml:space="preserve">       </w:t>
      </w:r>
      <w:r w:rsidR="004C4871" w:rsidRPr="002833D0">
        <w:rPr>
          <w:sz w:val="28"/>
          <w:szCs w:val="28"/>
        </w:rPr>
        <w:t xml:space="preserve">№ </w:t>
      </w:r>
      <w:r>
        <w:rPr>
          <w:sz w:val="28"/>
          <w:szCs w:val="28"/>
        </w:rPr>
        <w:t>2007</w:t>
      </w:r>
    </w:p>
    <w:p w:rsidR="004C4871" w:rsidRDefault="004C4871" w:rsidP="004C4871">
      <w:pPr>
        <w:jc w:val="center"/>
        <w:rPr>
          <w:rFonts w:ascii="Arial" w:hAnsi="Arial" w:cs="Arial"/>
          <w:sz w:val="28"/>
        </w:rPr>
      </w:pPr>
    </w:p>
    <w:p w:rsidR="004C4871" w:rsidRDefault="004C4871" w:rsidP="004C4871">
      <w:pPr>
        <w:rPr>
          <w:sz w:val="28"/>
        </w:rPr>
      </w:pPr>
      <w:r>
        <w:rPr>
          <w:sz w:val="28"/>
        </w:rPr>
        <w:t>Об утверждении муниципальной программы</w:t>
      </w:r>
    </w:p>
    <w:p w:rsidR="004C4871" w:rsidRDefault="004C4871" w:rsidP="004C4871">
      <w:pPr>
        <w:jc w:val="both"/>
        <w:rPr>
          <w:sz w:val="28"/>
        </w:rPr>
      </w:pPr>
      <w:r>
        <w:rPr>
          <w:sz w:val="28"/>
        </w:rPr>
        <w:t>«Комплексные меры противодействия</w:t>
      </w:r>
    </w:p>
    <w:p w:rsidR="004C4871" w:rsidRDefault="004C4871" w:rsidP="004C4871">
      <w:pPr>
        <w:jc w:val="both"/>
        <w:rPr>
          <w:sz w:val="28"/>
        </w:rPr>
      </w:pPr>
      <w:r>
        <w:rPr>
          <w:sz w:val="28"/>
        </w:rPr>
        <w:t>злоупотреблению наркотиками и их</w:t>
      </w:r>
    </w:p>
    <w:p w:rsidR="004C4871" w:rsidRDefault="004C4871" w:rsidP="004C4871">
      <w:pPr>
        <w:jc w:val="both"/>
        <w:rPr>
          <w:sz w:val="28"/>
        </w:rPr>
      </w:pPr>
      <w:r>
        <w:rPr>
          <w:sz w:val="28"/>
        </w:rPr>
        <w:t>незаконному обороту в городе Новоалтайске</w:t>
      </w:r>
    </w:p>
    <w:p w:rsidR="004C4871" w:rsidRDefault="004C4871" w:rsidP="004C4871">
      <w:pPr>
        <w:jc w:val="both"/>
        <w:rPr>
          <w:sz w:val="28"/>
        </w:rPr>
      </w:pPr>
      <w:r>
        <w:rPr>
          <w:sz w:val="28"/>
        </w:rPr>
        <w:t>на 2021-2025 годы»</w:t>
      </w:r>
    </w:p>
    <w:p w:rsidR="004C4871" w:rsidRDefault="004C4871" w:rsidP="004C4871">
      <w:pPr>
        <w:rPr>
          <w:sz w:val="28"/>
        </w:rPr>
      </w:pPr>
      <w:r>
        <w:rPr>
          <w:sz w:val="28"/>
        </w:rPr>
        <w:t xml:space="preserve"> </w:t>
      </w:r>
    </w:p>
    <w:p w:rsidR="004C4871" w:rsidRDefault="004C4871" w:rsidP="004C4871">
      <w:pPr>
        <w:jc w:val="both"/>
        <w:rPr>
          <w:sz w:val="28"/>
          <w:szCs w:val="28"/>
        </w:rPr>
      </w:pPr>
      <w:r>
        <w:rPr>
          <w:sz w:val="28"/>
        </w:rPr>
        <w:t xml:space="preserve">            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Алтайского края от 19.08.2020 № 357 «Об утверждении государственной программы Алтайского края «Комплексные меры противодействия злоупотреблению наркотиками и их незаконному обороту в Алтайском крае», Уставом  городского   округа    город    Новоалтайск Алтайского края,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C4871" w:rsidRDefault="004C4871" w:rsidP="004C487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     1. Утвердить муниципальную программу «Комплексные меры противодействия злоупотреблению наркотиками и их незаконному обороту в городе Новоалтайске на 2021-2025 годы»</w:t>
      </w:r>
      <w:r>
        <w:rPr>
          <w:sz w:val="28"/>
          <w:szCs w:val="28"/>
        </w:rPr>
        <w:t xml:space="preserve"> согласно приложению.</w:t>
      </w:r>
      <w:r>
        <w:rPr>
          <w:sz w:val="28"/>
        </w:rPr>
        <w:t xml:space="preserve"> </w:t>
      </w:r>
    </w:p>
    <w:p w:rsidR="004C4871" w:rsidRDefault="004C4871" w:rsidP="004C487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2. </w:t>
      </w:r>
      <w:r w:rsidRPr="0078717B">
        <w:rPr>
          <w:sz w:val="28"/>
          <w:szCs w:val="28"/>
        </w:rPr>
        <w:t>Настоящее постановление опубликовать в Вестнике муниципального образования и на официальном сайте  города Новоалтайска.</w:t>
      </w:r>
    </w:p>
    <w:p w:rsidR="004C4871" w:rsidRDefault="004C4871" w:rsidP="004C487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     3. </w:t>
      </w:r>
      <w:proofErr w:type="gramStart"/>
      <w:r>
        <w:rPr>
          <w:sz w:val="28"/>
        </w:rPr>
        <w:t>Контроль</w:t>
      </w:r>
      <w:r w:rsidR="006E6C19">
        <w:rPr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C4871" w:rsidRDefault="004C4871" w:rsidP="004C4871">
      <w:pPr>
        <w:jc w:val="both"/>
        <w:rPr>
          <w:sz w:val="28"/>
        </w:rPr>
      </w:pPr>
    </w:p>
    <w:p w:rsidR="004C4871" w:rsidRDefault="004C4871" w:rsidP="004C4871">
      <w:pPr>
        <w:jc w:val="both"/>
        <w:rPr>
          <w:sz w:val="28"/>
        </w:rPr>
      </w:pPr>
    </w:p>
    <w:p w:rsidR="004C4871" w:rsidRDefault="004C4871" w:rsidP="004C4871">
      <w:pPr>
        <w:tabs>
          <w:tab w:val="left" w:pos="900"/>
        </w:tabs>
        <w:rPr>
          <w:sz w:val="28"/>
        </w:rPr>
      </w:pPr>
      <w:r>
        <w:rPr>
          <w:sz w:val="28"/>
        </w:rPr>
        <w:t>Глава города                                                                                          С.Н. Еремеев</w:t>
      </w:r>
    </w:p>
    <w:p w:rsidR="004C4871" w:rsidRDefault="004C48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E5424" w:rsidRPr="007A7588" w:rsidRDefault="00BE5424" w:rsidP="00711A01">
      <w:pPr>
        <w:widowControl w:val="0"/>
        <w:autoSpaceDE w:val="0"/>
        <w:autoSpaceDN w:val="0"/>
        <w:adjustRightInd w:val="0"/>
        <w:ind w:left="5400" w:hanging="54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434E59">
        <w:rPr>
          <w:sz w:val="24"/>
          <w:szCs w:val="24"/>
        </w:rPr>
        <w:t>рилож</w:t>
      </w:r>
      <w:r w:rsidRPr="007A7588">
        <w:rPr>
          <w:sz w:val="24"/>
          <w:szCs w:val="24"/>
        </w:rPr>
        <w:t>ение к постановлению</w:t>
      </w:r>
    </w:p>
    <w:p w:rsidR="00BE5424" w:rsidRPr="007A7588" w:rsidRDefault="00BE5424" w:rsidP="00711A0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A7588">
        <w:rPr>
          <w:sz w:val="24"/>
          <w:szCs w:val="24"/>
        </w:rPr>
        <w:t>Администрации города Новоалтайска</w:t>
      </w:r>
    </w:p>
    <w:p w:rsidR="00BE5424" w:rsidRPr="007A7588" w:rsidRDefault="006E6C19" w:rsidP="00711A0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E5424" w:rsidRPr="007A7588">
        <w:rPr>
          <w:sz w:val="24"/>
          <w:szCs w:val="24"/>
        </w:rPr>
        <w:t>т</w:t>
      </w:r>
      <w:r>
        <w:rPr>
          <w:sz w:val="24"/>
          <w:szCs w:val="24"/>
        </w:rPr>
        <w:t xml:space="preserve"> 25.12.</w:t>
      </w:r>
      <w:r w:rsidR="00BE5424" w:rsidRPr="007A7588">
        <w:rPr>
          <w:sz w:val="24"/>
          <w:szCs w:val="24"/>
        </w:rPr>
        <w:t xml:space="preserve"> </w:t>
      </w:r>
      <w:r w:rsidR="00BE5424">
        <w:rPr>
          <w:sz w:val="24"/>
          <w:szCs w:val="24"/>
        </w:rPr>
        <w:t xml:space="preserve">2020 </w:t>
      </w:r>
      <w:r w:rsidR="00BE5424" w:rsidRPr="007A7588">
        <w:rPr>
          <w:sz w:val="24"/>
          <w:szCs w:val="24"/>
        </w:rPr>
        <w:t xml:space="preserve"> №</w:t>
      </w:r>
      <w:r w:rsidR="00BE5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2007</w:t>
      </w:r>
    </w:p>
    <w:p w:rsidR="00BE5424" w:rsidRPr="007A7588" w:rsidRDefault="00BE5424" w:rsidP="00D377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5424" w:rsidRDefault="00BE5424" w:rsidP="001B1C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424" w:rsidRPr="007A7588" w:rsidRDefault="00BE5424" w:rsidP="001B1C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BE5424" w:rsidRPr="007A7588" w:rsidRDefault="00BE5424" w:rsidP="00912AE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Pr="00182A1B" w:rsidRDefault="00BE5424" w:rsidP="00565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182A1B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182A1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</w:p>
    <w:p w:rsidR="00BE5424" w:rsidRDefault="00BE5424" w:rsidP="00565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«Комплексные меры противодействия злоупотреблению наркотиками и их </w:t>
      </w:r>
    </w:p>
    <w:p w:rsidR="00BE5424" w:rsidRPr="00182A1B" w:rsidRDefault="00BE5424" w:rsidP="00565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незаконному обороту в городе Новоалтайске на 2021-2025 годы»</w:t>
      </w: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Pr="00182A1B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2A1B">
        <w:rPr>
          <w:sz w:val="28"/>
          <w:szCs w:val="28"/>
        </w:rPr>
        <w:lastRenderedPageBreak/>
        <w:t>ПАСПОРТ</w:t>
      </w:r>
    </w:p>
    <w:p w:rsidR="00BE5424" w:rsidRPr="00182A1B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2A1B">
        <w:rPr>
          <w:sz w:val="28"/>
          <w:szCs w:val="28"/>
        </w:rPr>
        <w:t>муниципальной программы</w:t>
      </w:r>
    </w:p>
    <w:p w:rsidR="00BE5424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городе Новоалтайске на 2021-2025 годы»</w:t>
      </w:r>
    </w:p>
    <w:p w:rsidR="00BE5424" w:rsidRPr="00182A1B" w:rsidRDefault="00BE5424" w:rsidP="00912A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Программа)</w:t>
      </w:r>
    </w:p>
    <w:p w:rsidR="00BE5424" w:rsidRDefault="00BE5424" w:rsidP="00912AE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19"/>
        <w:gridCol w:w="7234"/>
      </w:tblGrid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Администрация города Новоалтайска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Комитет Администрации города по образованию;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комитет Администрации города по культуре;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комитет Администрации города по физической культуре и спорту;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Комитет  ЖКГХЭТС;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отдел Администрации города по делам молодёжи;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ОМВД России по городу Новоалтайску (по согласованию);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КГБУЗ «Городская больница имени Л.Я. Литвиненко г. Новоалтайск» (по согласованию);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КГУСО «Комплексный центр социального обслуживания населения города Новоалтайска» (по согласованию).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Отсутствуют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Стабилизация и сокращение распространения наркомании и связанных с ней преступлений и правонарушений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1.Профилактика распространения наркомании и связанных с ней правонарушений;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 xml:space="preserve">2. Противодействие незаконному обороту наркотических средств </w:t>
            </w:r>
            <w:r w:rsidR="00F1506E" w:rsidRPr="00464130">
              <w:rPr>
                <w:sz w:val="24"/>
                <w:szCs w:val="24"/>
              </w:rPr>
              <w:t>и психотропных веществ.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1. Число лиц, зарегистрированных с диагнозом «наркомания»;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2. Доля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  <w:r w:rsidR="00F1506E" w:rsidRPr="00464130">
              <w:rPr>
                <w:sz w:val="24"/>
                <w:szCs w:val="24"/>
              </w:rPr>
              <w:t>.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Программа реализуется в один этап с 2021 по 2025 годы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Общий объём финансирования муниципальной Программы составляет 750,0 тысяч рублей, в том числе по годам: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2021г. –  140,0 тысяч рублей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2022г. –  145,0 тысяч рублей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2023г. –  150,0 тысяч рублей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2024г. –  155,0 тысяч рублей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2025г. –  160,0 тысяч рублей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Объёмы финансирования подлежат ежегодному уточнению в связи с решением  «О бюджете городского округа» на очередной финансовый год и на плановый период</w:t>
            </w:r>
          </w:p>
        </w:tc>
      </w:tr>
      <w:tr w:rsidR="00BE5424" w:rsidRPr="00464130" w:rsidTr="00464130">
        <w:trPr>
          <w:trHeight w:val="227"/>
        </w:trPr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0" w:type="auto"/>
          </w:tcPr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1. Снижение числа лиц, зарегистрированных с диагнозом «наркомания», до 400 человек на 100 тысяч населения.</w:t>
            </w:r>
          </w:p>
          <w:p w:rsidR="00BE5424" w:rsidRPr="00464130" w:rsidRDefault="00BE5424" w:rsidP="00E3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130">
              <w:rPr>
                <w:sz w:val="24"/>
                <w:szCs w:val="24"/>
              </w:rPr>
              <w:t>2. Увеличение до 60% доли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Новоалтайска.</w:t>
            </w:r>
          </w:p>
        </w:tc>
      </w:tr>
    </w:tbl>
    <w:p w:rsidR="00BE5424" w:rsidRDefault="00E30AC6" w:rsidP="00912AE0">
      <w:pPr>
        <w:widowControl w:val="0"/>
        <w:autoSpaceDE w:val="0"/>
        <w:autoSpaceDN w:val="0"/>
        <w:adjustRightInd w:val="0"/>
        <w:jc w:val="both"/>
      </w:pPr>
      <w:r>
        <w:br w:type="page"/>
      </w:r>
    </w:p>
    <w:p w:rsidR="00BE5424" w:rsidRDefault="00BE5424" w:rsidP="008753F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247"/>
      <w:bookmarkStart w:id="1" w:name="Par249"/>
      <w:bookmarkEnd w:id="0"/>
      <w:bookmarkEnd w:id="1"/>
      <w:r w:rsidRPr="009C5947">
        <w:rPr>
          <w:sz w:val="28"/>
          <w:szCs w:val="28"/>
        </w:rPr>
        <w:lastRenderedPageBreak/>
        <w:t xml:space="preserve">Общая </w:t>
      </w:r>
      <w:r>
        <w:rPr>
          <w:sz w:val="28"/>
          <w:szCs w:val="28"/>
        </w:rPr>
        <w:t>характеристика сферы реализации Программы</w:t>
      </w:r>
    </w:p>
    <w:p w:rsidR="00BE5424" w:rsidRDefault="00BE5424" w:rsidP="004C1106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424" w:rsidRDefault="00BE5424" w:rsidP="002E28D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проводит системную работу по противодействию злоупотреблению наркотиками и их незаконному обороту, по совершенствованию антинаркотической политики государства и общества, средств и методов профилактики, диагностики и лечения наркологической патологии, активизации межведомственного взаимодействия, направленного на сокращение предложений наркотических веществ и спроса на них.</w:t>
      </w:r>
    </w:p>
    <w:p w:rsidR="00BE5424" w:rsidRDefault="00BE5424" w:rsidP="002E28D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Антинаркотическая политика в городе Новоалтайске является частью социальной политики Алтайского края в этой области и ориентирована на достижение широкого спектра эффектов:</w:t>
      </w:r>
    </w:p>
    <w:p w:rsidR="00BE5424" w:rsidRDefault="00BE5424" w:rsidP="002E28D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и результативности противодействия преступности в сфере незаконного оборота наркотиков;</w:t>
      </w:r>
    </w:p>
    <w:p w:rsidR="00BE5424" w:rsidRDefault="00BE5424" w:rsidP="002E28D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числа лиц, потребляющих наркотические средства и психотропные вещества в немедицинских целях;</w:t>
      </w:r>
    </w:p>
    <w:p w:rsidR="00BE5424" w:rsidRDefault="00BE5424" w:rsidP="002E28D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органов местного самоуправления, территориальных органов федеральных органов государственной власти, институтов гражданского общества в сфере противодействия злоупотреблению наркотиками;</w:t>
      </w:r>
    </w:p>
    <w:p w:rsidR="00BE5424" w:rsidRDefault="00BE5424" w:rsidP="00DF06C7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указанных задач на территории города разработана муниципальная программа «Комплексные меры противодействия злоупотреблению наркотиками и их незаконному обороту в городе Новоалтайске на 2021-2025 годы».</w:t>
      </w:r>
    </w:p>
    <w:p w:rsidR="00BE5424" w:rsidRDefault="00BE5424" w:rsidP="00DF06C7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период одной из негативных тенденций в состоянии здоровья населения города Новоалтайска является достаточно высокая распространённость наркологических заболеваний. </w:t>
      </w:r>
      <w:r w:rsidRPr="00AA3312">
        <w:rPr>
          <w:sz w:val="28"/>
          <w:szCs w:val="28"/>
        </w:rPr>
        <w:t>Общее число зарегистрированных потребителей наркотиков по городу в 2019 году составило 211 человек.</w:t>
      </w:r>
      <w:r w:rsidRPr="004D75E9">
        <w:rPr>
          <w:sz w:val="28"/>
          <w:szCs w:val="28"/>
        </w:rPr>
        <w:t xml:space="preserve"> Новоалтайск занимает четвертое место среди муниципальных образований края.</w:t>
      </w:r>
      <w:r>
        <w:rPr>
          <w:sz w:val="28"/>
          <w:szCs w:val="28"/>
        </w:rPr>
        <w:t xml:space="preserve"> 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D75E9">
        <w:rPr>
          <w:sz w:val="28"/>
          <w:szCs w:val="28"/>
        </w:rPr>
        <w:t>По уровню первичной заболеваемости наркоманией город входит в перечень муниципальных образований с высоким уровнем первичной заболеваемости наркоманией.</w:t>
      </w:r>
      <w:r>
        <w:rPr>
          <w:sz w:val="28"/>
          <w:szCs w:val="28"/>
        </w:rPr>
        <w:t xml:space="preserve"> 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высокий показатель лиц, состоящих с диагнозом «наркомания» у врача нарколога, отмечается у мужчин в возрасте от 18 до 39 лет – 97 человек (то есть трудоспособном возрасте), на втором месте женщины – 51 человек. Показатель зарегистрированных подростков, злоупотребляющих </w:t>
      </w:r>
      <w:r w:rsidR="00E66573">
        <w:rPr>
          <w:sz w:val="28"/>
          <w:szCs w:val="28"/>
        </w:rPr>
        <w:t xml:space="preserve">наркотическими, </w:t>
      </w:r>
      <w:proofErr w:type="spellStart"/>
      <w:r w:rsidR="00E66573">
        <w:rPr>
          <w:sz w:val="28"/>
          <w:szCs w:val="28"/>
        </w:rPr>
        <w:t>психоактивными</w:t>
      </w:r>
      <w:proofErr w:type="spellEnd"/>
      <w:r w:rsidR="00E66573">
        <w:rPr>
          <w:sz w:val="28"/>
          <w:szCs w:val="28"/>
        </w:rPr>
        <w:t xml:space="preserve"> </w:t>
      </w:r>
      <w:r>
        <w:rPr>
          <w:sz w:val="28"/>
          <w:szCs w:val="28"/>
        </w:rPr>
        <w:t>веществами, с вредными последствиями, ровнялся нулю.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Общее количество выявленных преступлений, связанных с незаконным оборотом наркотических средств в 2019 году осталось на уровне 2018 года и составило 143 преступления, несмотря на уменьшение количества преступлений по городу по сравнению с 2017 годом уменьшением количества уголовно – наказуемых деяний в сфере незаконного оборота наркотических средств и психотропных веществ, криминальная ситуация в целом, связанная с незаконным оборотом наркотиков осталась актуальной и</w:t>
      </w:r>
      <w:proofErr w:type="gramEnd"/>
      <w:r>
        <w:rPr>
          <w:sz w:val="28"/>
          <w:szCs w:val="28"/>
        </w:rPr>
        <w:t xml:space="preserve"> достаточно сложной. Преступления, связанные с незаконным оборотом наркотиков, занимают второе </w:t>
      </w:r>
      <w:r>
        <w:rPr>
          <w:sz w:val="28"/>
          <w:szCs w:val="28"/>
        </w:rPr>
        <w:lastRenderedPageBreak/>
        <w:t xml:space="preserve">место после преступлений против собственности. Их удельный вес в общем количестве всех зарегистрированных преступлений составил 11,6%. 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этом, ситуация в сфере незаконного оборота наркотиков в 2019 году характеризовалась ростом общего числа преступлений в сфере хранения наркотиков </w:t>
      </w:r>
      <w:proofErr w:type="spellStart"/>
      <w:r>
        <w:rPr>
          <w:sz w:val="28"/>
          <w:szCs w:val="28"/>
        </w:rPr>
        <w:t>канабиоидной</w:t>
      </w:r>
      <w:proofErr w:type="spellEnd"/>
      <w:r>
        <w:rPr>
          <w:sz w:val="28"/>
          <w:szCs w:val="28"/>
        </w:rPr>
        <w:t xml:space="preserve"> группы; ростом количества выявленных </w:t>
      </w:r>
      <w:proofErr w:type="spellStart"/>
      <w:r>
        <w:rPr>
          <w:sz w:val="28"/>
          <w:szCs w:val="28"/>
        </w:rPr>
        <w:t>наркопритонов</w:t>
      </w:r>
      <w:proofErr w:type="spellEnd"/>
      <w:r>
        <w:rPr>
          <w:sz w:val="28"/>
          <w:szCs w:val="28"/>
        </w:rPr>
        <w:t xml:space="preserve">; продолжающимся совершении преступлений в составе организованных преступных групп; а также увеличением количества преступлений, связанных со сбытом синтетических наркотиков и их аналогов. </w:t>
      </w:r>
      <w:proofErr w:type="gramEnd"/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0311C">
        <w:rPr>
          <w:sz w:val="28"/>
          <w:szCs w:val="28"/>
        </w:rPr>
        <w:t>Реализуемая в 2016-2020 годах муниципальная программа «Комплексные меры противодействия злоупотреблению наркотиками и их незаконному обороту в городе Новоалтайске на 20</w:t>
      </w:r>
      <w:r>
        <w:rPr>
          <w:sz w:val="28"/>
          <w:szCs w:val="28"/>
        </w:rPr>
        <w:t>16</w:t>
      </w:r>
      <w:r w:rsidRPr="0080311C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80311C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80311C">
        <w:rPr>
          <w:sz w:val="28"/>
          <w:szCs w:val="28"/>
        </w:rPr>
        <w:t>позволила сохранить тенденци</w:t>
      </w:r>
      <w:r>
        <w:rPr>
          <w:sz w:val="28"/>
          <w:szCs w:val="28"/>
        </w:rPr>
        <w:t>ю</w:t>
      </w:r>
      <w:r w:rsidRPr="0080311C">
        <w:rPr>
          <w:sz w:val="28"/>
          <w:szCs w:val="28"/>
        </w:rPr>
        <w:t xml:space="preserve"> к снижению темпов распространённости наркомании. Отмечается  ежегодное снижение этого показателя.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проводились единые профилактические антинаркотические акции: «Родительский урок», «Здоровье молодёжи – богатство России», «Классный час: Наркотика, Закон. Ответственность», «Летний лагерь - территория здоровья» и т.д. Одним из факторов реализации программы явилось отсутствие наркозависимых среди подростков.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метода планирования обеспечивает проведение единой политики по устранению причин и условий, способствующих незаконному распространению наркотиков, позволяет мобилизовать ресурсные возможности и концентрировать усилия на следующих приоритетных направлениях  комплексного решения проблемы: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распространения незаконного употребления и незаконного оборота наркотиков;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профилактика, лечение, реабилитация и </w:t>
      </w:r>
      <w:proofErr w:type="spellStart"/>
      <w:r>
        <w:rPr>
          <w:sz w:val="28"/>
          <w:szCs w:val="28"/>
        </w:rPr>
        <w:t>ресоциализация</w:t>
      </w:r>
      <w:proofErr w:type="spellEnd"/>
      <w:r>
        <w:rPr>
          <w:sz w:val="28"/>
          <w:szCs w:val="28"/>
        </w:rPr>
        <w:t xml:space="preserve"> больных наркоманией, </w:t>
      </w:r>
      <w:proofErr w:type="spellStart"/>
      <w:r>
        <w:rPr>
          <w:sz w:val="28"/>
          <w:szCs w:val="28"/>
        </w:rPr>
        <w:t>постреаб</w:t>
      </w:r>
      <w:r w:rsidR="006E6C19">
        <w:rPr>
          <w:sz w:val="28"/>
          <w:szCs w:val="28"/>
        </w:rPr>
        <w:t>и</w:t>
      </w:r>
      <w:bookmarkStart w:id="2" w:name="_GoBack"/>
      <w:bookmarkEnd w:id="2"/>
      <w:r>
        <w:rPr>
          <w:sz w:val="28"/>
          <w:szCs w:val="28"/>
        </w:rPr>
        <w:t>литационное</w:t>
      </w:r>
      <w:proofErr w:type="spellEnd"/>
      <w:r>
        <w:rPr>
          <w:sz w:val="28"/>
          <w:szCs w:val="28"/>
        </w:rPr>
        <w:t xml:space="preserve"> их сопровождение.</w:t>
      </w:r>
    </w:p>
    <w:p w:rsidR="00BE5424" w:rsidRDefault="00BE5424" w:rsidP="00302C1C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BE5424" w:rsidRDefault="00BE5424" w:rsidP="008F005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BE5424" w:rsidRDefault="00BE5424" w:rsidP="008F0057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BE5424" w:rsidRDefault="00BE5424" w:rsidP="000B0C2D">
      <w:pPr>
        <w:widowControl w:val="0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  <w:r w:rsidRPr="0080311C">
        <w:rPr>
          <w:sz w:val="28"/>
          <w:szCs w:val="28"/>
        </w:rPr>
        <w:t xml:space="preserve">3.1. Приоритеты муниципальной политики </w:t>
      </w:r>
      <w:r>
        <w:rPr>
          <w:sz w:val="28"/>
          <w:szCs w:val="28"/>
        </w:rPr>
        <w:t xml:space="preserve">в </w:t>
      </w:r>
      <w:r w:rsidRPr="0080311C">
        <w:rPr>
          <w:sz w:val="28"/>
          <w:szCs w:val="28"/>
        </w:rPr>
        <w:t>сфере реализации Программы</w:t>
      </w:r>
      <w:r>
        <w:rPr>
          <w:sz w:val="28"/>
          <w:szCs w:val="28"/>
        </w:rPr>
        <w:t xml:space="preserve"> </w:t>
      </w:r>
    </w:p>
    <w:p w:rsidR="00BE5424" w:rsidRDefault="00BE5424" w:rsidP="000B0C2D">
      <w:pPr>
        <w:widowControl w:val="0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</w:p>
    <w:p w:rsidR="00BE5424" w:rsidRDefault="00BE5424" w:rsidP="00C60902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Приоритеты муниципальной политики в сфере противодействия злоупотребление наркотиками и их незаконному обороту в городе Новоалтайске на период до 2025 года сформированы с учётом целей и задач, представленных в следующих стратегических документах:</w:t>
      </w:r>
    </w:p>
    <w:p w:rsidR="00BE5424" w:rsidRDefault="00BE5424" w:rsidP="00C60902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Конституция Российской Федерации;</w:t>
      </w:r>
    </w:p>
    <w:p w:rsidR="00BE5424" w:rsidRDefault="00BE5424" w:rsidP="00C60902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08.01.1998 №3-ФЗ «О наркотических средствах и психотропных веществах»;</w:t>
      </w:r>
    </w:p>
    <w:p w:rsidR="00BE5424" w:rsidRDefault="00BE5424" w:rsidP="00C1256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 Президента Российской Федерации от 18.10.2007 № 1374 «О дополнительных мерах по противодействию незаконному обороту наркотических средств и психотропных веществ и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 и утверждённые им Положения о Государственном антинаркотическом комитете и Положение об антинаркотической комиссии в субъекте Российской Федерации;</w:t>
      </w:r>
    </w:p>
    <w:p w:rsidR="00BE5424" w:rsidRDefault="00BE5424" w:rsidP="00D82925">
      <w:pPr>
        <w:pStyle w:val="1"/>
        <w:shd w:val="clear" w:color="auto" w:fill="FFFFFF"/>
        <w:jc w:val="both"/>
        <w:rPr>
          <w:szCs w:val="28"/>
        </w:rPr>
      </w:pPr>
      <w:r>
        <w:rPr>
          <w:szCs w:val="28"/>
        </w:rPr>
        <w:lastRenderedPageBreak/>
        <w:tab/>
      </w:r>
      <w:r w:rsidR="00C1256B" w:rsidRPr="00C1256B">
        <w:rPr>
          <w:bCs/>
          <w:color w:val="000000"/>
          <w:kern w:val="36"/>
          <w:szCs w:val="28"/>
        </w:rPr>
        <w:t xml:space="preserve">Указ Президента РФ от 23.11.2020 </w:t>
      </w:r>
      <w:r w:rsidR="00C1256B">
        <w:rPr>
          <w:bCs/>
          <w:color w:val="000000"/>
          <w:kern w:val="36"/>
          <w:szCs w:val="28"/>
        </w:rPr>
        <w:t>№</w:t>
      </w:r>
      <w:r w:rsidR="00C1256B" w:rsidRPr="00C1256B">
        <w:rPr>
          <w:bCs/>
          <w:color w:val="000000"/>
          <w:kern w:val="36"/>
          <w:szCs w:val="28"/>
        </w:rPr>
        <w:t xml:space="preserve"> 733 </w:t>
      </w:r>
      <w:r w:rsidR="00C1256B">
        <w:rPr>
          <w:bCs/>
          <w:color w:val="000000"/>
          <w:kern w:val="36"/>
          <w:szCs w:val="28"/>
        </w:rPr>
        <w:t>«</w:t>
      </w:r>
      <w:r w:rsidR="00C1256B" w:rsidRPr="00C1256B">
        <w:rPr>
          <w:bCs/>
          <w:color w:val="000000"/>
          <w:kern w:val="36"/>
          <w:szCs w:val="28"/>
        </w:rPr>
        <w:t>Об утверждении Стратегии государственной антинаркотической политики Российской Федерации на период до 2030 года</w:t>
      </w:r>
      <w:r w:rsidR="00C1256B">
        <w:rPr>
          <w:bCs/>
          <w:color w:val="000000"/>
          <w:kern w:val="36"/>
          <w:szCs w:val="28"/>
        </w:rPr>
        <w:t>»;</w:t>
      </w:r>
    </w:p>
    <w:p w:rsidR="00BE5424" w:rsidRDefault="00BE5424" w:rsidP="00C1256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 Президента Российской Федерации от 07.05.2012 № 598 «О совершенствовании государственной политики в сфере здравоохранения»;</w:t>
      </w:r>
    </w:p>
    <w:p w:rsidR="00BE5424" w:rsidRDefault="00BE5424" w:rsidP="00C1256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27DE">
        <w:rPr>
          <w:sz w:val="28"/>
          <w:szCs w:val="28"/>
        </w:rPr>
        <w:t>З</w:t>
      </w:r>
      <w:r>
        <w:rPr>
          <w:sz w:val="28"/>
          <w:szCs w:val="28"/>
        </w:rPr>
        <w:t>акон Алтайского края от 14.09.2006 № 94 – ЗС «О профилактике наркомании и токсикомании в Алтайском крае»;</w:t>
      </w:r>
    </w:p>
    <w:p w:rsidR="00BE5424" w:rsidRDefault="00BE5424" w:rsidP="00C1256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Программа направлена на стабилизацию и сокращение распространения наркомании и связанных с ней преступлений и правонарушений, уничтожение очагов произрастания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растений, сокращение числа потребителей наркотиков в немедицинских целях, непринятие наркотиков в немедицинских целях, пресечение пропаганды наркотической субкультуры, создание системы антинаркотической пропаганды, предотвращение вовлечения детей и подростков в немедицинское потребление наркотиков, выявление лиц, употребляющих наркотики, создания системы социальной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proofErr w:type="gramEnd"/>
      <w:r>
        <w:rPr>
          <w:sz w:val="28"/>
          <w:szCs w:val="28"/>
        </w:rPr>
        <w:t>, обеспечение деятельности в рамках полномочий по снижению спроса на наркотики.</w:t>
      </w:r>
    </w:p>
    <w:p w:rsidR="00BE5424" w:rsidRDefault="00BE5424" w:rsidP="00C60902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BE5424" w:rsidRDefault="00BE5424" w:rsidP="008F0057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</w:t>
      </w:r>
    </w:p>
    <w:p w:rsidR="00BE5424" w:rsidRDefault="00BE5424" w:rsidP="00F36E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0057">
        <w:rPr>
          <w:sz w:val="28"/>
          <w:szCs w:val="28"/>
        </w:rPr>
        <w:t>и конечных результатов реализации</w:t>
      </w:r>
      <w:r>
        <w:rPr>
          <w:sz w:val="28"/>
          <w:szCs w:val="28"/>
        </w:rPr>
        <w:t xml:space="preserve"> Программы</w:t>
      </w:r>
    </w:p>
    <w:p w:rsidR="00BE5424" w:rsidRDefault="00BE5424" w:rsidP="008F0057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424" w:rsidRDefault="00BE5424" w:rsidP="00F36E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BE5424" w:rsidRDefault="00BE5424" w:rsidP="00F36E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и сокращение распространения наркомании и связанных с ней преступлений и правонарушений.</w:t>
      </w:r>
    </w:p>
    <w:p w:rsidR="00BE5424" w:rsidRPr="00182A1B" w:rsidRDefault="00BE5424" w:rsidP="00F36E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BE5424" w:rsidRDefault="00BE5424" w:rsidP="00F36E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Профилактика распространения наркомании и связанных с ней правонарушений;</w:t>
      </w:r>
    </w:p>
    <w:p w:rsidR="00BE5424" w:rsidRDefault="00BE5424" w:rsidP="00F36E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Противодействие незаконному обороту наркотических средств и психотропных веществ;</w:t>
      </w:r>
    </w:p>
    <w:p w:rsidR="00BE5424" w:rsidRDefault="00BE5424" w:rsidP="00F520CC">
      <w:pPr>
        <w:widowControl w:val="0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</w:p>
    <w:p w:rsidR="00BE5424" w:rsidRDefault="00BE5424" w:rsidP="00412C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реализации Программы планируется достижение следующих конечных результатов:</w:t>
      </w:r>
    </w:p>
    <w:p w:rsidR="00BE5424" w:rsidRPr="00C1256B" w:rsidRDefault="00BE5424" w:rsidP="00F36E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56B">
        <w:rPr>
          <w:sz w:val="28"/>
          <w:szCs w:val="28"/>
        </w:rPr>
        <w:t>1. Снижение  числа лиц, зарегистрированных с диагнозом «наркомания», до 400 человек на 100 тысяч населения;</w:t>
      </w:r>
    </w:p>
    <w:p w:rsidR="00BE5424" w:rsidRPr="00C1256B" w:rsidRDefault="00BE5424" w:rsidP="00F36E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56B">
        <w:rPr>
          <w:sz w:val="28"/>
          <w:szCs w:val="28"/>
        </w:rPr>
        <w:t xml:space="preserve">2 Увеличение до 60% доли молодых граждан в возрасте от 14 до 30 лет, </w:t>
      </w:r>
    </w:p>
    <w:p w:rsidR="00BE5424" w:rsidRPr="004553EB" w:rsidRDefault="00BE5424" w:rsidP="00611E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256B">
        <w:rPr>
          <w:sz w:val="28"/>
          <w:szCs w:val="28"/>
        </w:rPr>
        <w:t>вовлечённых</w:t>
      </w:r>
      <w:proofErr w:type="gramEnd"/>
      <w:r w:rsidRPr="00C1256B">
        <w:rPr>
          <w:sz w:val="28"/>
          <w:szCs w:val="28"/>
        </w:rPr>
        <w:t xml:space="preserve"> в профилактические антинаркотические мероприятия, по</w:t>
      </w:r>
      <w:r w:rsidRPr="004553EB">
        <w:rPr>
          <w:sz w:val="28"/>
          <w:szCs w:val="28"/>
        </w:rPr>
        <w:t xml:space="preserve"> отношению к общей численности молодёжи, проживающей на территории города Новоалтайска;</w:t>
      </w:r>
    </w:p>
    <w:p w:rsidR="00BE5424" w:rsidRDefault="00BE5424" w:rsidP="00611E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424" w:rsidRPr="00983F5B" w:rsidRDefault="00BE5424" w:rsidP="00983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3F5B">
        <w:rPr>
          <w:sz w:val="28"/>
          <w:szCs w:val="28"/>
        </w:rPr>
        <w:t>Информация о порядке расчета значений индикаторов муниципальной программы:</w:t>
      </w:r>
    </w:p>
    <w:p w:rsidR="00BE5424" w:rsidRPr="00983F5B" w:rsidRDefault="00BE5424" w:rsidP="00983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3508"/>
        <w:gridCol w:w="2880"/>
        <w:gridCol w:w="2859"/>
      </w:tblGrid>
      <w:tr w:rsidR="00BE5424" w:rsidRPr="00E0051B" w:rsidTr="00446FC8">
        <w:trPr>
          <w:cantSplit/>
          <w:tblHeader/>
        </w:trPr>
        <w:tc>
          <w:tcPr>
            <w:tcW w:w="0" w:type="auto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 xml:space="preserve">N </w:t>
            </w:r>
            <w:proofErr w:type="gramStart"/>
            <w:r w:rsidRPr="00E0051B">
              <w:rPr>
                <w:sz w:val="24"/>
                <w:szCs w:val="24"/>
              </w:rPr>
              <w:t>п</w:t>
            </w:r>
            <w:proofErr w:type="gramEnd"/>
            <w:r w:rsidRPr="00E0051B">
              <w:rPr>
                <w:sz w:val="24"/>
                <w:szCs w:val="24"/>
              </w:rPr>
              <w:t>/п</w:t>
            </w:r>
          </w:p>
        </w:tc>
        <w:tc>
          <w:tcPr>
            <w:tcW w:w="3508" w:type="dxa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2880" w:type="dxa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859" w:type="dxa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BE5424" w:rsidRPr="00E0051B" w:rsidTr="00446FC8">
        <w:trPr>
          <w:cantSplit/>
          <w:trHeight w:val="201"/>
        </w:trPr>
        <w:tc>
          <w:tcPr>
            <w:tcW w:w="0" w:type="auto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08" w:type="dxa"/>
          </w:tcPr>
          <w:p w:rsidR="00BE5424" w:rsidRPr="00E0051B" w:rsidRDefault="00BE5424" w:rsidP="00E005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Число лиц, зарегистрированных с диагнозом «наркомания»</w:t>
            </w:r>
          </w:p>
        </w:tc>
        <w:tc>
          <w:tcPr>
            <w:tcW w:w="2880" w:type="dxa"/>
            <w:vAlign w:val="center"/>
          </w:tcPr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Д=(В*100000)/ М</w:t>
            </w:r>
          </w:p>
          <w:p w:rsidR="00BE5424" w:rsidRDefault="00BE5424" w:rsidP="004627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значение индикатора</w:t>
            </w:r>
          </w:p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</w:t>
            </w:r>
            <w:r w:rsidRPr="00E0051B">
              <w:rPr>
                <w:sz w:val="24"/>
                <w:szCs w:val="24"/>
              </w:rPr>
              <w:t>исло лиц, зарегистрированных с диагнозом «наркомания»</w:t>
            </w:r>
          </w:p>
          <w:p w:rsidR="00BE5424" w:rsidRPr="00E0051B" w:rsidRDefault="00BE5424" w:rsidP="00014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1464F" w:rsidRPr="00C1256B">
              <w:rPr>
                <w:sz w:val="24"/>
                <w:szCs w:val="24"/>
              </w:rPr>
              <w:t xml:space="preserve">численность </w:t>
            </w:r>
            <w:r w:rsidRPr="00C1256B">
              <w:rPr>
                <w:sz w:val="24"/>
                <w:szCs w:val="24"/>
              </w:rPr>
              <w:t xml:space="preserve"> населения города Новоалтайска</w:t>
            </w:r>
            <w:r w:rsidR="0001464F" w:rsidRPr="00C1256B">
              <w:rPr>
                <w:sz w:val="24"/>
                <w:szCs w:val="24"/>
              </w:rPr>
              <w:t xml:space="preserve"> на 1 января отчетного года</w:t>
            </w:r>
          </w:p>
        </w:tc>
        <w:tc>
          <w:tcPr>
            <w:tcW w:w="2859" w:type="dxa"/>
            <w:vAlign w:val="center"/>
          </w:tcPr>
          <w:p w:rsidR="00BE5424" w:rsidRPr="00686287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6287">
              <w:rPr>
                <w:sz w:val="24"/>
                <w:szCs w:val="24"/>
              </w:rPr>
              <w:t>КГБУЗ «Городская больница им. Л.Я. Литвиненко» г. Новоалтайск,</w:t>
            </w:r>
          </w:p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6287">
              <w:rPr>
                <w:sz w:val="24"/>
                <w:szCs w:val="24"/>
              </w:rPr>
              <w:t>Отдел по экономике</w:t>
            </w:r>
          </w:p>
        </w:tc>
      </w:tr>
      <w:tr w:rsidR="00BE5424" w:rsidRPr="00E0051B" w:rsidTr="00446FC8">
        <w:trPr>
          <w:cantSplit/>
        </w:trPr>
        <w:tc>
          <w:tcPr>
            <w:tcW w:w="0" w:type="auto"/>
            <w:vAlign w:val="center"/>
          </w:tcPr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</w:tcPr>
          <w:p w:rsidR="00BE5424" w:rsidRPr="00E0051B" w:rsidRDefault="00BE5424" w:rsidP="00E005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51B"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  <w:tc>
          <w:tcPr>
            <w:tcW w:w="2880" w:type="dxa"/>
            <w:vAlign w:val="center"/>
          </w:tcPr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значение индикатора</w:t>
            </w:r>
          </w:p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молодых граждан, в</w:t>
            </w:r>
            <w:r w:rsidRPr="00E0051B">
              <w:rPr>
                <w:sz w:val="24"/>
                <w:szCs w:val="24"/>
              </w:rPr>
              <w:t xml:space="preserve"> возрасте от 14 до 30 лет, вовлечённых в профилактические антинаркотические мероприятия</w:t>
            </w:r>
          </w:p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общей численности молодежи, проживающей на территории города Новоалтайска </w:t>
            </w:r>
          </w:p>
        </w:tc>
        <w:tc>
          <w:tcPr>
            <w:tcW w:w="2859" w:type="dxa"/>
            <w:vAlign w:val="center"/>
          </w:tcPr>
          <w:p w:rsidR="00BE5424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города,</w:t>
            </w:r>
          </w:p>
          <w:p w:rsidR="00BE5424" w:rsidRPr="00E0051B" w:rsidRDefault="00BE5424" w:rsidP="0098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6287">
              <w:rPr>
                <w:sz w:val="24"/>
                <w:szCs w:val="24"/>
              </w:rPr>
              <w:t>Отдел по экономике</w:t>
            </w:r>
          </w:p>
        </w:tc>
      </w:tr>
    </w:tbl>
    <w:p w:rsidR="00BE5424" w:rsidRDefault="00BE5424" w:rsidP="00DF09E1">
      <w:pPr>
        <w:widowControl w:val="0"/>
        <w:autoSpaceDE w:val="0"/>
        <w:autoSpaceDN w:val="0"/>
        <w:adjustRightInd w:val="0"/>
        <w:jc w:val="both"/>
      </w:pPr>
    </w:p>
    <w:p w:rsidR="00BE5424" w:rsidRDefault="00BE5424" w:rsidP="0014237A">
      <w:pPr>
        <w:widowControl w:val="0"/>
        <w:numPr>
          <w:ilvl w:val="0"/>
          <w:numId w:val="4"/>
        </w:numPr>
        <w:tabs>
          <w:tab w:val="clear" w:pos="1860"/>
          <w:tab w:val="num" w:pos="0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14237A">
        <w:rPr>
          <w:sz w:val="28"/>
          <w:szCs w:val="28"/>
        </w:rPr>
        <w:t xml:space="preserve">Общая характеристика мероприятий Программы, </w:t>
      </w:r>
    </w:p>
    <w:p w:rsidR="00BE5424" w:rsidRPr="0014237A" w:rsidRDefault="00BE5424" w:rsidP="001423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237A">
        <w:rPr>
          <w:sz w:val="28"/>
          <w:szCs w:val="28"/>
        </w:rPr>
        <w:t>сроков и этапов их реализации</w:t>
      </w:r>
    </w:p>
    <w:p w:rsidR="00BE5424" w:rsidRDefault="00BE5424" w:rsidP="00495AD4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BE5424" w:rsidRDefault="00BE5424" w:rsidP="006B0A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состоит из основных мероприятий, которые отражают актуальные и перспективные направления муниципальной политики в сфере противодействия злоупотреблению наркотиками и их незаконному обороту в городе Новоалтайске.</w:t>
      </w:r>
    </w:p>
    <w:p w:rsidR="00BE5424" w:rsidRDefault="00BE5424" w:rsidP="006B0A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Основные мероприятия содержат меры по профилактике распространения наркомании и связанных с ней правонарушений. </w:t>
      </w:r>
    </w:p>
    <w:p w:rsidR="00BE5424" w:rsidRDefault="00BE5424" w:rsidP="00762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определены стратегические направления развития муниципального сегмента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наркозависимых лиц с участием негосударственных организаций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которых будут проводиться определённые мероприятия по выявлению, мотивированию потребителей наркотиков к включению в программы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.</w:t>
      </w:r>
    </w:p>
    <w:p w:rsidR="00BE5424" w:rsidRDefault="00BE5424" w:rsidP="00762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Рядом мероприятий предусмотрено проведение традиционных и новых мероприятий, направленных на развитие профилактики потребления наркотических средств и психотропных веществ. Обеспечение высокого качества межведомственного взаимодействия в части противодействия злоупотреблению наркотиками и их незаконному обороту, сокращения предложения наркотических средств и спроса на них, совершенствования муниципальной системы профилактики, диагностики, лечения, медицинской реабилитации и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больных наркоманией связано не только с </w:t>
      </w:r>
      <w:r>
        <w:rPr>
          <w:sz w:val="28"/>
          <w:szCs w:val="28"/>
        </w:rPr>
        <w:lastRenderedPageBreak/>
        <w:t>созданием организационных, кадровых, инфраструктурных, материально – технических условий. Важной составляющей обеспечения устойчивого высокого качества противодействия злоупотреблению наркотиками и их незаконному обороту, сокращения предложений наркотических средств и спроса на них является объективная и охватывающая все уровни система качества. Основные мероприятия направлены на формирование и развитие муниципальной системы оценки качества противодействия злоупотреблению  наркотиками и их незаконному обороту, сокращения предложения наркотических средств и спроса на них, в том числе формирования системы обратной связи (приложение №2).</w:t>
      </w:r>
    </w:p>
    <w:p w:rsidR="00BE5424" w:rsidRPr="001338BD" w:rsidRDefault="00BE5424" w:rsidP="001338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38BD">
        <w:rPr>
          <w:sz w:val="28"/>
          <w:szCs w:val="28"/>
        </w:rPr>
        <w:t xml:space="preserve">Программа реализуется </w:t>
      </w:r>
      <w:r w:rsidR="00615CC9">
        <w:rPr>
          <w:sz w:val="28"/>
          <w:szCs w:val="28"/>
        </w:rPr>
        <w:t>в один этап с 2021 по 2025 годы.</w:t>
      </w:r>
    </w:p>
    <w:p w:rsidR="00BE5424" w:rsidRDefault="00BE5424" w:rsidP="00762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5424" w:rsidRDefault="00BE5424" w:rsidP="00615C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10910">
        <w:rPr>
          <w:sz w:val="28"/>
          <w:szCs w:val="28"/>
        </w:rPr>
        <w:t xml:space="preserve">5. Общий объём финансовых ресурсов, </w:t>
      </w:r>
    </w:p>
    <w:p w:rsidR="00BE5424" w:rsidRDefault="00BE5424" w:rsidP="00615C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10910">
        <w:rPr>
          <w:sz w:val="28"/>
          <w:szCs w:val="28"/>
        </w:rPr>
        <w:t>необходимых</w:t>
      </w:r>
      <w:proofErr w:type="gramEnd"/>
      <w:r w:rsidRPr="00110910">
        <w:rPr>
          <w:sz w:val="28"/>
          <w:szCs w:val="28"/>
        </w:rPr>
        <w:t xml:space="preserve"> для реализации Программы</w:t>
      </w:r>
    </w:p>
    <w:p w:rsidR="00BE5424" w:rsidRDefault="00BE5424" w:rsidP="002A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424" w:rsidRDefault="00BE5424" w:rsidP="002A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Программы осуществляется за счёт средств городского бюджета в соответствии с решением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о бюджете городского округа на соответствующий финансовый год и на плановый период. Общий объём финансирования Программы составляет 750,0 тысяч рублей, из них из городского бюджет 750,0 тысяч рублей,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по годам:</w:t>
      </w:r>
    </w:p>
    <w:p w:rsidR="00BE5424" w:rsidRPr="005E0634" w:rsidRDefault="00BE5424" w:rsidP="004617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063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E0634">
        <w:rPr>
          <w:sz w:val="28"/>
          <w:szCs w:val="28"/>
        </w:rPr>
        <w:t>г. –  1</w:t>
      </w:r>
      <w:r>
        <w:rPr>
          <w:sz w:val="28"/>
          <w:szCs w:val="28"/>
        </w:rPr>
        <w:t>40</w:t>
      </w:r>
      <w:r w:rsidRPr="005E0634">
        <w:rPr>
          <w:sz w:val="28"/>
          <w:szCs w:val="28"/>
        </w:rPr>
        <w:t>,0 тысяч рублей</w:t>
      </w:r>
    </w:p>
    <w:p w:rsidR="00BE5424" w:rsidRDefault="00BE5424" w:rsidP="004617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0634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5E0634">
        <w:rPr>
          <w:sz w:val="28"/>
          <w:szCs w:val="28"/>
        </w:rPr>
        <w:t>г. –  1</w:t>
      </w:r>
      <w:r>
        <w:rPr>
          <w:sz w:val="28"/>
          <w:szCs w:val="28"/>
        </w:rPr>
        <w:t>45</w:t>
      </w:r>
      <w:r w:rsidRPr="005E0634">
        <w:rPr>
          <w:sz w:val="28"/>
          <w:szCs w:val="28"/>
        </w:rPr>
        <w:t>,</w:t>
      </w:r>
      <w:r>
        <w:rPr>
          <w:sz w:val="28"/>
          <w:szCs w:val="28"/>
        </w:rPr>
        <w:t>0 тысяч рублей</w:t>
      </w:r>
    </w:p>
    <w:p w:rsidR="00BE5424" w:rsidRDefault="00BE5424" w:rsidP="004617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66D3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D66D3">
        <w:rPr>
          <w:sz w:val="28"/>
          <w:szCs w:val="28"/>
        </w:rPr>
        <w:t>г. –  1</w:t>
      </w:r>
      <w:r>
        <w:rPr>
          <w:sz w:val="28"/>
          <w:szCs w:val="28"/>
        </w:rPr>
        <w:t>50</w:t>
      </w:r>
      <w:r w:rsidRPr="00FD66D3">
        <w:rPr>
          <w:sz w:val="28"/>
          <w:szCs w:val="28"/>
        </w:rPr>
        <w:t>,0 тысяч рублей</w:t>
      </w:r>
    </w:p>
    <w:p w:rsidR="00BE5424" w:rsidRDefault="00BE5424" w:rsidP="004617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2024г. –  155,0 тысяч рублей</w:t>
      </w:r>
    </w:p>
    <w:p w:rsidR="00BE5424" w:rsidRDefault="00BE5424" w:rsidP="004617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2025г. –  160,0 тысяч рублей</w:t>
      </w:r>
    </w:p>
    <w:p w:rsidR="00BE5424" w:rsidRDefault="00BE5424" w:rsidP="002A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Объём финансирования Программы подлежит ежегодному уточнению при формировании бюджета города на очередной финансовый год и на плановый период. Сводные финансовые затраты по направлениям Программы предоставлены в приложении № 3.</w:t>
      </w:r>
    </w:p>
    <w:p w:rsidR="00BE5424" w:rsidRDefault="00BE5424" w:rsidP="001D5D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4B4B3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Анализ рисков реализации Программы </w:t>
      </w:r>
    </w:p>
    <w:p w:rsidR="00BE5424" w:rsidRDefault="00BE5424" w:rsidP="004B4B3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описание мер управления рисками реализации Программы</w:t>
      </w:r>
    </w:p>
    <w:p w:rsidR="00BE5424" w:rsidRDefault="00BE5424" w:rsidP="004B4B3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возможным рискам реализации Программы относятся: 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появление в незаконном обороте новых наркотических средств и обладающих </w:t>
      </w:r>
      <w:proofErr w:type="spellStart"/>
      <w:r>
        <w:rPr>
          <w:sz w:val="28"/>
          <w:szCs w:val="28"/>
        </w:rPr>
        <w:t>наркогенным</w:t>
      </w:r>
      <w:proofErr w:type="spellEnd"/>
      <w:r>
        <w:rPr>
          <w:sz w:val="28"/>
          <w:szCs w:val="28"/>
        </w:rPr>
        <w:t xml:space="preserve"> потенциалом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средствами массовой информации в широких социальных слоях, прежде всего среди молодёжи, идеологии терпимости к потреблению наркотиков;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 правовые риски – непринятие или несвоевременное принятие необходимых нормативных актов, влияющих на мероприятия Программы;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организационные и управленческие риски – недостаточная проработка вопросов, решаемых в рамках Программы, неадекватность системы мониторинга реализации Программы, отставание от сроков реализации </w:t>
      </w:r>
      <w:r>
        <w:rPr>
          <w:sz w:val="28"/>
          <w:szCs w:val="28"/>
        </w:rPr>
        <w:lastRenderedPageBreak/>
        <w:t xml:space="preserve">мероприятий. 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(минимизация) рисков связано с качеством планирования реализации Программы, обеспечением мониторинга её реализации и оперативного внесения необходимых решений.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работы с новыми инструментами) могут приводить к неэффективному управления процессом реализации Программы, несогласованности действий основного исполнителя и участников Программы, низкому качеству реализации програм</w:t>
      </w:r>
      <w:r w:rsidR="006E6C19">
        <w:rPr>
          <w:sz w:val="28"/>
          <w:szCs w:val="28"/>
        </w:rPr>
        <w:t>м</w:t>
      </w:r>
      <w:r>
        <w:rPr>
          <w:sz w:val="28"/>
          <w:szCs w:val="28"/>
        </w:rPr>
        <w:t>ных мероприятий на уровне исполнителей. Устранение риска возможно за счёт постоянного и оперативного мониторинга реализации Программы, а также за счёт корректировки Программы на основе анализа данных мониторинга.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указанных рисков: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широкого привлечения общественности к обсуждению целей, задач и механизмов развития сокращения предложения наркотических средств и спроса на них, а также публичного освещения хода и результатов реализации Программы.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Программы – Администрация города Новоалтайска (далее Администрация города) – определяет участников мероприятий Программы.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и контроля реализации мероприятий Программы антинаркотическая комиссия города Новоалтайска, совместно с Администрацией города проводит анализ, контроль, мониторинг и регулирование процессов реализации и ежегодно готовит годовой отчёт о ходе реализации и оценке эффективности Программы. Мониторинг ориентирован на раннее предупреждение возникновение проблем и отклонение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отчётную дату, степень достижения плановых значений индикаторов Программы.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города: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6E0">
        <w:rPr>
          <w:sz w:val="28"/>
          <w:szCs w:val="28"/>
        </w:rPr>
        <w:t>контролирует выполнение програм</w:t>
      </w:r>
      <w:r w:rsidR="006E6C19">
        <w:rPr>
          <w:sz w:val="28"/>
          <w:szCs w:val="28"/>
        </w:rPr>
        <w:t>м</w:t>
      </w:r>
      <w:r w:rsidRPr="00CF16E0">
        <w:rPr>
          <w:sz w:val="28"/>
          <w:szCs w:val="28"/>
        </w:rPr>
        <w:t>ных мероприятий, выявляет несоответствие результатов их реализации плановым показателям, устанавливает причины не</w:t>
      </w:r>
      <w:r>
        <w:rPr>
          <w:sz w:val="28"/>
          <w:szCs w:val="28"/>
        </w:rPr>
        <w:t xml:space="preserve"> </w:t>
      </w:r>
      <w:r w:rsidRPr="00CF16E0">
        <w:rPr>
          <w:sz w:val="28"/>
          <w:szCs w:val="28"/>
        </w:rPr>
        <w:t>достижения ожидаемых результатов</w:t>
      </w:r>
      <w:r>
        <w:rPr>
          <w:sz w:val="28"/>
          <w:szCs w:val="28"/>
        </w:rPr>
        <w:t xml:space="preserve"> и определяет меры по их устранению;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участников Программы информацию, необходимую для проведения мониторинга и подготовк</w:t>
      </w:r>
      <w:r w:rsidR="003508B8">
        <w:rPr>
          <w:sz w:val="28"/>
          <w:szCs w:val="28"/>
        </w:rPr>
        <w:t>и</w:t>
      </w:r>
      <w:r>
        <w:rPr>
          <w:sz w:val="28"/>
          <w:szCs w:val="28"/>
        </w:rPr>
        <w:t xml:space="preserve"> отчёт</w:t>
      </w:r>
      <w:r w:rsidR="003508B8">
        <w:rPr>
          <w:sz w:val="28"/>
          <w:szCs w:val="28"/>
        </w:rPr>
        <w:t>а</w:t>
      </w:r>
      <w:r>
        <w:rPr>
          <w:sz w:val="28"/>
          <w:szCs w:val="28"/>
        </w:rPr>
        <w:t xml:space="preserve"> о ходе реализации и оценке </w:t>
      </w:r>
      <w:r>
        <w:rPr>
          <w:sz w:val="28"/>
          <w:szCs w:val="28"/>
        </w:rPr>
        <w:lastRenderedPageBreak/>
        <w:t>эффективности Программы;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рекомендует участникам Программы осуществлять разработку отдельных мероприятий, планов их реализации;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ежеквартальные и годовые отчёты о ходе реализации Программы, представляет их в установленном порядке и сроки в комитет по экономической политике и инвестициям и комитет по финансам, налоговой и кредитной политике Администрации города Новоалтайска.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Программы: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реализацию мероприятий Программы, в отношении которых они являются исполнителями;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вносят ответственному исполнителю предложения о необходимости внесения изменений в Программы;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отчётов (срок до 10 числа месяца, следующего за отчётным кварталом);</w:t>
      </w:r>
    </w:p>
    <w:p w:rsidR="00BE5424" w:rsidRDefault="00BE5424" w:rsidP="004B4B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эффективное использование финансовых средств, выделяемых на реализацию Программы.</w:t>
      </w:r>
    </w:p>
    <w:p w:rsidR="00BE5424" w:rsidRPr="004F6518" w:rsidRDefault="00BE5424" w:rsidP="004F651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657B">
        <w:rPr>
          <w:sz w:val="28"/>
          <w:szCs w:val="28"/>
        </w:rPr>
        <w:t>Оценка эффективности Программы осуществляется согласно приложению 2 к постановлению 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Новоалтайска».</w:t>
      </w:r>
    </w:p>
    <w:p w:rsidR="00BE5424" w:rsidRPr="004F6518" w:rsidRDefault="00BE5424" w:rsidP="005E23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BE5424" w:rsidRPr="004F6518" w:rsidSect="00565085">
          <w:footerReference w:type="even" r:id="rId9"/>
          <w:footerReference w:type="default" r:id="rId10"/>
          <w:pgSz w:w="11905" w:h="16838"/>
          <w:pgMar w:top="851" w:right="567" w:bottom="851" w:left="1701" w:header="720" w:footer="720" w:gutter="0"/>
          <w:pgNumType w:start="1"/>
          <w:cols w:space="720"/>
          <w:noEndnote/>
        </w:sectPr>
      </w:pPr>
    </w:p>
    <w:p w:rsidR="00BE5424" w:rsidRDefault="00BE5424" w:rsidP="00E263A9">
      <w:pPr>
        <w:ind w:firstLine="8789"/>
        <w:rPr>
          <w:sz w:val="28"/>
          <w:szCs w:val="28"/>
        </w:rPr>
      </w:pPr>
      <w:r w:rsidRPr="00E263A9">
        <w:rPr>
          <w:sz w:val="28"/>
          <w:szCs w:val="28"/>
        </w:rPr>
        <w:lastRenderedPageBreak/>
        <w:t xml:space="preserve">Приложение 1 к муниципальной программе </w:t>
      </w:r>
    </w:p>
    <w:p w:rsidR="00BE5424" w:rsidRDefault="00BE5424" w:rsidP="00E263A9">
      <w:pPr>
        <w:ind w:firstLine="8789"/>
        <w:rPr>
          <w:sz w:val="28"/>
          <w:szCs w:val="28"/>
        </w:rPr>
      </w:pPr>
      <w:r w:rsidRPr="00E263A9">
        <w:rPr>
          <w:sz w:val="28"/>
          <w:szCs w:val="28"/>
        </w:rPr>
        <w:t>«Комплексные меры</w:t>
      </w:r>
      <w:r>
        <w:rPr>
          <w:sz w:val="28"/>
          <w:szCs w:val="28"/>
        </w:rPr>
        <w:t xml:space="preserve"> </w:t>
      </w:r>
      <w:r w:rsidRPr="00E263A9">
        <w:rPr>
          <w:sz w:val="28"/>
          <w:szCs w:val="28"/>
        </w:rPr>
        <w:t>противодействия злоупотреблению</w:t>
      </w:r>
    </w:p>
    <w:p w:rsidR="00BE5424" w:rsidRDefault="00BE5424" w:rsidP="00E263A9">
      <w:pPr>
        <w:ind w:firstLine="87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63A9">
        <w:rPr>
          <w:sz w:val="28"/>
          <w:szCs w:val="28"/>
        </w:rPr>
        <w:t xml:space="preserve">наркотиками и их незаконному обороту в  городе </w:t>
      </w:r>
    </w:p>
    <w:p w:rsidR="00BE5424" w:rsidRPr="00E263A9" w:rsidRDefault="00BE5424" w:rsidP="00E263A9">
      <w:pPr>
        <w:ind w:firstLine="8789"/>
        <w:rPr>
          <w:sz w:val="28"/>
          <w:szCs w:val="28"/>
        </w:rPr>
      </w:pPr>
      <w:proofErr w:type="gramStart"/>
      <w:r w:rsidRPr="00E263A9">
        <w:rPr>
          <w:sz w:val="28"/>
          <w:szCs w:val="28"/>
        </w:rPr>
        <w:t>Новоалтайске</w:t>
      </w:r>
      <w:proofErr w:type="gramEnd"/>
      <w:r w:rsidRPr="00E263A9">
        <w:rPr>
          <w:sz w:val="28"/>
          <w:szCs w:val="28"/>
        </w:rPr>
        <w:t xml:space="preserve"> на 2021-2025 годы»</w:t>
      </w:r>
    </w:p>
    <w:p w:rsidR="00BE5424" w:rsidRDefault="00BE5424" w:rsidP="00D164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424" w:rsidRPr="008F2AED" w:rsidRDefault="00BE5424" w:rsidP="00D164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2AED">
        <w:rPr>
          <w:sz w:val="28"/>
          <w:szCs w:val="28"/>
        </w:rPr>
        <w:t>Перечень индикаторов муниципальной программы</w:t>
      </w:r>
    </w:p>
    <w:p w:rsidR="00BE5424" w:rsidRPr="008F2AED" w:rsidRDefault="00BE5424" w:rsidP="00D16444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tbl>
      <w:tblPr>
        <w:tblW w:w="15695" w:type="dxa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828"/>
        <w:gridCol w:w="1289"/>
        <w:gridCol w:w="768"/>
        <w:gridCol w:w="768"/>
        <w:gridCol w:w="768"/>
        <w:gridCol w:w="768"/>
        <w:gridCol w:w="768"/>
        <w:gridCol w:w="4523"/>
      </w:tblGrid>
      <w:tr w:rsidR="00BE5424" w:rsidRPr="00845390" w:rsidTr="00F540DA">
        <w:tc>
          <w:tcPr>
            <w:tcW w:w="4215" w:type="dxa"/>
            <w:vMerge w:val="restart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828" w:type="dxa"/>
            <w:vMerge w:val="restart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52" w:type="dxa"/>
            <w:gridSpan w:val="7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BE5424" w:rsidRPr="00845390" w:rsidTr="00F540DA">
        <w:tc>
          <w:tcPr>
            <w:tcW w:w="4215" w:type="dxa"/>
            <w:vMerge/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840" w:type="dxa"/>
            <w:gridSpan w:val="5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4523" w:type="dxa"/>
            <w:vMerge w:val="restart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BE5424" w:rsidRPr="00845390" w:rsidTr="00F540DA">
        <w:tc>
          <w:tcPr>
            <w:tcW w:w="4215" w:type="dxa"/>
            <w:vMerge/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BE5424" w:rsidRPr="00D16444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8" w:type="dxa"/>
            <w:vAlign w:val="center"/>
          </w:tcPr>
          <w:p w:rsidR="00BE5424" w:rsidRPr="00D16444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68" w:type="dxa"/>
            <w:vAlign w:val="center"/>
          </w:tcPr>
          <w:p w:rsidR="00BE5424" w:rsidRPr="00D16444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8" w:type="dxa"/>
            <w:vAlign w:val="center"/>
          </w:tcPr>
          <w:p w:rsidR="00BE5424" w:rsidRPr="00D16444" w:rsidRDefault="00BE5424" w:rsidP="00F54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8" w:type="dxa"/>
            <w:vAlign w:val="center"/>
          </w:tcPr>
          <w:p w:rsidR="00BE5424" w:rsidRPr="00D16444" w:rsidRDefault="00BE5424" w:rsidP="00F54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23" w:type="dxa"/>
            <w:vMerge/>
            <w:vAlign w:val="center"/>
          </w:tcPr>
          <w:p w:rsidR="00BE5424" w:rsidRPr="00845390" w:rsidRDefault="00BE5424" w:rsidP="00F540DA">
            <w:pPr>
              <w:jc w:val="center"/>
              <w:rPr>
                <w:sz w:val="24"/>
                <w:szCs w:val="24"/>
              </w:rPr>
            </w:pPr>
          </w:p>
        </w:tc>
      </w:tr>
      <w:tr w:rsidR="00BE5424" w:rsidRPr="00845390" w:rsidTr="00F540DA">
        <w:tc>
          <w:tcPr>
            <w:tcW w:w="4215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3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5424" w:rsidRPr="00845390" w:rsidTr="00F540DA">
        <w:tc>
          <w:tcPr>
            <w:tcW w:w="15695" w:type="dxa"/>
            <w:gridSpan w:val="9"/>
            <w:vAlign w:val="center"/>
          </w:tcPr>
          <w:p w:rsidR="00BE5424" w:rsidRPr="00845390" w:rsidRDefault="00BE5424" w:rsidP="004641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16444">
              <w:rPr>
                <w:rFonts w:ascii="Times New Roman" w:hAnsi="Times New Roman" w:cs="Times New Roman"/>
                <w:sz w:val="24"/>
                <w:szCs w:val="24"/>
              </w:rPr>
              <w:t>Стабилизация и сокращение распространения наркомании и связанных с ней преступлений и правонарушений</w:t>
            </w:r>
          </w:p>
        </w:tc>
      </w:tr>
      <w:tr w:rsidR="00BE5424" w:rsidRPr="00845390" w:rsidTr="00F540DA">
        <w:tc>
          <w:tcPr>
            <w:tcW w:w="15695" w:type="dxa"/>
            <w:gridSpan w:val="9"/>
            <w:tcBorders>
              <w:left w:val="single" w:sz="4" w:space="0" w:color="auto"/>
            </w:tcBorders>
            <w:vAlign w:val="center"/>
          </w:tcPr>
          <w:p w:rsidR="00BE5424" w:rsidRPr="00845390" w:rsidRDefault="00BE5424" w:rsidP="0046413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Pr="00573A5D">
              <w:rPr>
                <w:sz w:val="24"/>
                <w:szCs w:val="24"/>
              </w:rPr>
              <w:t xml:space="preserve"> </w:t>
            </w:r>
            <w:r w:rsidRPr="00D16444">
              <w:rPr>
                <w:rFonts w:ascii="Times New Roman" w:hAnsi="Times New Roman" w:cs="Times New Roman"/>
                <w:sz w:val="24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</w:tr>
      <w:tr w:rsidR="00BE5424" w:rsidRPr="00845390" w:rsidTr="00F540DA">
        <w:tc>
          <w:tcPr>
            <w:tcW w:w="4215" w:type="dxa"/>
            <w:tcBorders>
              <w:left w:val="single" w:sz="4" w:space="0" w:color="auto"/>
            </w:tcBorders>
            <w:vAlign w:val="center"/>
          </w:tcPr>
          <w:p w:rsidR="00BE5424" w:rsidRPr="00C1256B" w:rsidRDefault="00BE5424" w:rsidP="00F36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Число лиц, зарегистрированных с диагнозом «наркомания»</w:t>
            </w:r>
          </w:p>
        </w:tc>
        <w:tc>
          <w:tcPr>
            <w:tcW w:w="1828" w:type="dxa"/>
            <w:vAlign w:val="center"/>
          </w:tcPr>
          <w:p w:rsidR="00BE5424" w:rsidRPr="00D16444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44">
              <w:rPr>
                <w:rFonts w:ascii="Times New Roman" w:hAnsi="Times New Roman" w:cs="Times New Roman"/>
                <w:sz w:val="24"/>
                <w:szCs w:val="24"/>
              </w:rPr>
              <w:t>Человек на 100 тысяч населения</w:t>
            </w:r>
          </w:p>
        </w:tc>
        <w:tc>
          <w:tcPr>
            <w:tcW w:w="1289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523" w:type="dxa"/>
            <w:vAlign w:val="center"/>
          </w:tcPr>
          <w:p w:rsidR="00BE5424" w:rsidRPr="00DF6825" w:rsidRDefault="00BE5424" w:rsidP="00F36E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825">
              <w:rPr>
                <w:rFonts w:ascii="Times New Roman" w:hAnsi="Times New Roman" w:cs="Times New Roman"/>
                <w:sz w:val="24"/>
                <w:szCs w:val="24"/>
              </w:rPr>
              <w:t>Снижение числа лиц, зарегистрированных с диагнозом «наркомания», до 400 человек на 100 тысяч населения</w:t>
            </w:r>
          </w:p>
        </w:tc>
      </w:tr>
      <w:tr w:rsidR="00BE5424" w:rsidRPr="00845390" w:rsidTr="00F540DA">
        <w:tc>
          <w:tcPr>
            <w:tcW w:w="15695" w:type="dxa"/>
            <w:gridSpan w:val="9"/>
            <w:tcBorders>
              <w:left w:val="single" w:sz="4" w:space="0" w:color="auto"/>
            </w:tcBorders>
            <w:vAlign w:val="center"/>
          </w:tcPr>
          <w:p w:rsidR="00BE5424" w:rsidRPr="00C1256B" w:rsidRDefault="00BE5424" w:rsidP="004641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C1256B">
              <w:rPr>
                <w:sz w:val="24"/>
                <w:szCs w:val="24"/>
              </w:rPr>
              <w:t xml:space="preserve"> </w:t>
            </w:r>
            <w:r w:rsidRPr="00C1256B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наркотических средств и психотропных веществ</w:t>
            </w:r>
            <w:r w:rsidRPr="00C1256B">
              <w:rPr>
                <w:sz w:val="24"/>
                <w:szCs w:val="24"/>
              </w:rPr>
              <w:t>.</w:t>
            </w:r>
          </w:p>
        </w:tc>
      </w:tr>
      <w:tr w:rsidR="00BE5424" w:rsidRPr="00845390" w:rsidTr="00E263A9">
        <w:tc>
          <w:tcPr>
            <w:tcW w:w="4215" w:type="dxa"/>
            <w:vAlign w:val="center"/>
          </w:tcPr>
          <w:p w:rsidR="00BE5424" w:rsidRPr="00C1256B" w:rsidRDefault="00BE5424" w:rsidP="00F36E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B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  <w:tc>
          <w:tcPr>
            <w:tcW w:w="1828" w:type="dxa"/>
            <w:vAlign w:val="center"/>
          </w:tcPr>
          <w:p w:rsidR="00BE5424" w:rsidRPr="00845390" w:rsidRDefault="00BE5424" w:rsidP="00F540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8" w:type="dxa"/>
            <w:vAlign w:val="center"/>
          </w:tcPr>
          <w:p w:rsidR="00BE5424" w:rsidRPr="00845390" w:rsidRDefault="00BE5424" w:rsidP="00E26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23" w:type="dxa"/>
            <w:vAlign w:val="center"/>
          </w:tcPr>
          <w:p w:rsidR="00BE5424" w:rsidRPr="00DF6825" w:rsidRDefault="00BE5424" w:rsidP="00F36E06">
            <w:pPr>
              <w:pStyle w:val="ConsPlusNormal"/>
              <w:ind w:left="-120" w:right="-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6825">
              <w:rPr>
                <w:rFonts w:ascii="Times New Roman" w:hAnsi="Times New Roman" w:cs="Times New Roman"/>
                <w:sz w:val="24"/>
                <w:szCs w:val="24"/>
              </w:rPr>
              <w:t>величение до 60% доли молодых граждан в возрасте от 14 до 30 лет, вовлечённых в профилактические антинаркотические мероприятия, по отношению к общей численности молодёжи, проживающей на территории города Новоалтайска</w:t>
            </w:r>
          </w:p>
        </w:tc>
      </w:tr>
    </w:tbl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F1506E" w:rsidRDefault="00F1506E" w:rsidP="00E263A9">
      <w:pPr>
        <w:ind w:firstLine="8789"/>
        <w:rPr>
          <w:sz w:val="28"/>
          <w:szCs w:val="28"/>
        </w:rPr>
      </w:pPr>
    </w:p>
    <w:p w:rsidR="00BE5424" w:rsidRDefault="00BE5424" w:rsidP="00E263A9">
      <w:pPr>
        <w:ind w:firstLine="878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E263A9">
        <w:rPr>
          <w:sz w:val="28"/>
          <w:szCs w:val="28"/>
        </w:rPr>
        <w:t xml:space="preserve"> к муниципальной программе </w:t>
      </w:r>
    </w:p>
    <w:p w:rsidR="00BE5424" w:rsidRDefault="00BE5424" w:rsidP="00E263A9">
      <w:pPr>
        <w:ind w:firstLine="8789"/>
        <w:rPr>
          <w:sz w:val="28"/>
          <w:szCs w:val="28"/>
        </w:rPr>
      </w:pPr>
      <w:r w:rsidRPr="00E263A9">
        <w:rPr>
          <w:sz w:val="28"/>
          <w:szCs w:val="28"/>
        </w:rPr>
        <w:t>«Комплексные меры</w:t>
      </w:r>
      <w:r>
        <w:rPr>
          <w:sz w:val="28"/>
          <w:szCs w:val="28"/>
        </w:rPr>
        <w:t xml:space="preserve"> </w:t>
      </w:r>
      <w:r w:rsidRPr="00E263A9">
        <w:rPr>
          <w:sz w:val="28"/>
          <w:szCs w:val="28"/>
        </w:rPr>
        <w:t>противодействия злоупотреблению</w:t>
      </w:r>
    </w:p>
    <w:p w:rsidR="00BE5424" w:rsidRDefault="00BE5424" w:rsidP="00E263A9">
      <w:pPr>
        <w:ind w:firstLine="87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63A9">
        <w:rPr>
          <w:sz w:val="28"/>
          <w:szCs w:val="28"/>
        </w:rPr>
        <w:t xml:space="preserve">наркотиками и их незаконному обороту в  городе </w:t>
      </w:r>
    </w:p>
    <w:p w:rsidR="00BE5424" w:rsidRPr="00E263A9" w:rsidRDefault="00BE5424" w:rsidP="00E263A9">
      <w:pPr>
        <w:ind w:firstLine="8789"/>
        <w:rPr>
          <w:sz w:val="28"/>
          <w:szCs w:val="28"/>
        </w:rPr>
      </w:pPr>
      <w:proofErr w:type="gramStart"/>
      <w:r w:rsidRPr="00E263A9">
        <w:rPr>
          <w:sz w:val="28"/>
          <w:szCs w:val="28"/>
        </w:rPr>
        <w:t>Новоалтайске</w:t>
      </w:r>
      <w:proofErr w:type="gramEnd"/>
      <w:r w:rsidRPr="00E263A9">
        <w:rPr>
          <w:sz w:val="28"/>
          <w:szCs w:val="28"/>
        </w:rPr>
        <w:t xml:space="preserve"> на 2021-2025 годы»</w:t>
      </w:r>
    </w:p>
    <w:p w:rsidR="00BE5424" w:rsidRDefault="00BE5424" w:rsidP="00FA1462">
      <w:pPr>
        <w:jc w:val="right"/>
      </w:pPr>
      <w:r>
        <w:t xml:space="preserve">                                                                                                                                             </w:t>
      </w:r>
    </w:p>
    <w:p w:rsidR="00BE5424" w:rsidRPr="00E263A9" w:rsidRDefault="00BE5424" w:rsidP="00FA14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3A9">
        <w:rPr>
          <w:sz w:val="28"/>
          <w:szCs w:val="28"/>
        </w:rPr>
        <w:t>Перечень мероприятий муниципальной П</w:t>
      </w:r>
      <w:r>
        <w:rPr>
          <w:sz w:val="28"/>
          <w:szCs w:val="28"/>
        </w:rPr>
        <w:t>рограммы</w:t>
      </w:r>
    </w:p>
    <w:p w:rsidR="00BE5424" w:rsidRPr="00914699" w:rsidRDefault="00BE5424" w:rsidP="00FA146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64"/>
        <w:gridCol w:w="3447"/>
        <w:gridCol w:w="938"/>
        <w:gridCol w:w="3117"/>
        <w:gridCol w:w="900"/>
        <w:gridCol w:w="900"/>
        <w:gridCol w:w="1080"/>
        <w:gridCol w:w="1080"/>
        <w:gridCol w:w="900"/>
        <w:gridCol w:w="900"/>
        <w:gridCol w:w="1718"/>
      </w:tblGrid>
      <w:tr w:rsidR="00BE5424" w:rsidRPr="00115EF6" w:rsidTr="00836261">
        <w:trPr>
          <w:trHeight w:val="227"/>
        </w:trPr>
        <w:tc>
          <w:tcPr>
            <w:tcW w:w="664" w:type="dxa"/>
            <w:vMerge w:val="restart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 xml:space="preserve">№ </w:t>
            </w:r>
            <w:proofErr w:type="gramStart"/>
            <w:r w:rsidRPr="00115EF6">
              <w:rPr>
                <w:sz w:val="24"/>
                <w:szCs w:val="24"/>
              </w:rPr>
              <w:t>п</w:t>
            </w:r>
            <w:proofErr w:type="gramEnd"/>
            <w:r w:rsidRPr="00115EF6">
              <w:rPr>
                <w:sz w:val="24"/>
                <w:szCs w:val="24"/>
              </w:rPr>
              <w:t>/п</w:t>
            </w:r>
          </w:p>
        </w:tc>
        <w:tc>
          <w:tcPr>
            <w:tcW w:w="3447" w:type="dxa"/>
            <w:vMerge w:val="restart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38" w:type="dxa"/>
            <w:vMerge w:val="restart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115EF6">
              <w:rPr>
                <w:sz w:val="24"/>
                <w:szCs w:val="24"/>
              </w:rPr>
              <w:t>реа-лизации</w:t>
            </w:r>
            <w:proofErr w:type="spellEnd"/>
            <w:proofErr w:type="gramEnd"/>
          </w:p>
        </w:tc>
        <w:tc>
          <w:tcPr>
            <w:tcW w:w="3117" w:type="dxa"/>
            <w:vMerge w:val="restart"/>
          </w:tcPr>
          <w:p w:rsidR="00BE5424" w:rsidRPr="00115EF6" w:rsidRDefault="00BE5424" w:rsidP="00D30990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5760" w:type="dxa"/>
            <w:gridSpan w:val="6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Сумма расходов, тыс. руб.</w:t>
            </w:r>
          </w:p>
        </w:tc>
        <w:tc>
          <w:tcPr>
            <w:tcW w:w="1718" w:type="dxa"/>
            <w:vMerge w:val="restart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  <w:vMerge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  <w:vMerge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2023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2025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всего</w:t>
            </w:r>
          </w:p>
        </w:tc>
        <w:tc>
          <w:tcPr>
            <w:tcW w:w="1718" w:type="dxa"/>
            <w:vMerge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1.</w:t>
            </w:r>
          </w:p>
        </w:tc>
        <w:tc>
          <w:tcPr>
            <w:tcW w:w="344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2.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3.</w:t>
            </w:r>
          </w:p>
        </w:tc>
        <w:tc>
          <w:tcPr>
            <w:tcW w:w="311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6.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7.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9.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10.</w:t>
            </w:r>
          </w:p>
        </w:tc>
        <w:tc>
          <w:tcPr>
            <w:tcW w:w="171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11.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1.</w:t>
            </w:r>
          </w:p>
        </w:tc>
        <w:tc>
          <w:tcPr>
            <w:tcW w:w="3447" w:type="dxa"/>
          </w:tcPr>
          <w:p w:rsidR="00BE5424" w:rsidRPr="00115EF6" w:rsidRDefault="00BE5424" w:rsidP="00FB2597">
            <w:pPr>
              <w:jc w:val="both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Цель: Стабилизация и сокращение распространения наркомании и связанных с ней преступлений и правонарушений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КО Администрации города, ОДМ Администрации города, ОМВД России по г. Новоалтайску (по согласованию), КГБУЗ «Городская больница им. Л.Я. Литвиненко» г. Новоалтайск (по согласованию), КГУСО «Комплексный центр социального обслуживания населения г</w:t>
            </w:r>
            <w:proofErr w:type="gramStart"/>
            <w:r w:rsidRPr="00115EF6">
              <w:rPr>
                <w:sz w:val="24"/>
                <w:szCs w:val="24"/>
              </w:rPr>
              <w:t>.Н</w:t>
            </w:r>
            <w:proofErr w:type="gramEnd"/>
            <w:r w:rsidRPr="00115EF6">
              <w:rPr>
                <w:sz w:val="24"/>
                <w:szCs w:val="24"/>
              </w:rPr>
              <w:t>овоалтайска» (по согласованию), Комитет по физической культуре и спорту Администрации города, Комитет Администрации города по ЖКГХЭТС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140,0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145,0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155,0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160,0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750,0</w:t>
            </w:r>
          </w:p>
        </w:tc>
        <w:tc>
          <w:tcPr>
            <w:tcW w:w="171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2.</w:t>
            </w:r>
          </w:p>
        </w:tc>
        <w:tc>
          <w:tcPr>
            <w:tcW w:w="3447" w:type="dxa"/>
          </w:tcPr>
          <w:p w:rsidR="00BE5424" w:rsidRPr="00115EF6" w:rsidRDefault="00BE5424" w:rsidP="00FB2597">
            <w:pPr>
              <w:jc w:val="both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Задача 1. Профилактика распространения наркомании и связанных с ней правонарушений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 xml:space="preserve">КО Администрации города, ОДМ Администрации города, ОМВД России по г. Новоалтайску (по согласованию), КГБУЗ </w:t>
            </w:r>
            <w:r w:rsidRPr="00115EF6">
              <w:rPr>
                <w:sz w:val="24"/>
                <w:szCs w:val="24"/>
              </w:rPr>
              <w:lastRenderedPageBreak/>
              <w:t>«Городская больница им. Л.Я. Литвиненко» г</w:t>
            </w:r>
            <w:proofErr w:type="gramStart"/>
            <w:r w:rsidRPr="00115EF6">
              <w:rPr>
                <w:sz w:val="24"/>
                <w:szCs w:val="24"/>
              </w:rPr>
              <w:t>.Н</w:t>
            </w:r>
            <w:proofErr w:type="gramEnd"/>
            <w:r w:rsidRPr="00115EF6">
              <w:rPr>
                <w:sz w:val="24"/>
                <w:szCs w:val="24"/>
              </w:rPr>
              <w:t>овоалтайск (по согласованию), КГУСО «Комплексный центр социального обслуживания населения, Комитет по физической культуре и спорту Администрации города, Комитет по культуре Администрации города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lastRenderedPageBreak/>
              <w:t>70,0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75,0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365,0</w:t>
            </w:r>
          </w:p>
        </w:tc>
        <w:tc>
          <w:tcPr>
            <w:tcW w:w="171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47" w:type="dxa"/>
          </w:tcPr>
          <w:p w:rsidR="00BE5424" w:rsidRPr="00115EF6" w:rsidRDefault="00BE5424" w:rsidP="00FB2597">
            <w:pPr>
              <w:jc w:val="both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Мероприятие 1.1. Осуществление мониторинга ситуации, связанной с распространением наркотических средств и психотропных веществ на территории города Новоалтайска с целью своевременной выработки  решений для принятия мер противодействия.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ОМВД России по г. Новоалтайску (по согласованию), КГБУЗ «Городская больница им. Л.Я. Литвиненко» г. Новоалтайск (по согласованию)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  <w:vMerge w:val="restart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4.</w:t>
            </w: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1.2. Организация и проведение единых профилактических акций антинаркотической направленности в образовательных организациях города Новоалтайска</w:t>
            </w:r>
            <w:proofErr w:type="gramStart"/>
            <w:r w:rsidRPr="00C1256B">
              <w:rPr>
                <w:sz w:val="24"/>
                <w:szCs w:val="24"/>
              </w:rPr>
              <w:t xml:space="preserve"> ,</w:t>
            </w:r>
            <w:proofErr w:type="gramEnd"/>
            <w:r w:rsidRPr="00C1256B">
              <w:rPr>
                <w:sz w:val="24"/>
                <w:szCs w:val="24"/>
              </w:rPr>
              <w:t xml:space="preserve"> а также среди родителей и педагогов (приобретение раздаточного материала):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ОДМ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50,0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Всего, 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  <w:vMerge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1.2.1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2021, 2023, 2025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30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  <w:vMerge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1.2.2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Среди молодежи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2022, 2024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ОДМ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5.</w:t>
            </w:r>
          </w:p>
        </w:tc>
        <w:tc>
          <w:tcPr>
            <w:tcW w:w="3447" w:type="dxa"/>
          </w:tcPr>
          <w:p w:rsidR="00BE5424" w:rsidRPr="00115EF6" w:rsidRDefault="00BE5424" w:rsidP="00FB2597">
            <w:pPr>
              <w:jc w:val="both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Мероприятие 1.3. Организация и проведение на территории города профилактических мероприятий в рамках Всероссийских антинаркотических акций «Призывник», «Международный день борьбы с наркоманией», «Интернет урок», «За здоровый образ жизни» и др. (приобретение раздаточного материала)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115EF6" w:rsidRDefault="00BE5424" w:rsidP="006E4B3C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ОДМ Администрации города</w:t>
            </w:r>
          </w:p>
          <w:p w:rsidR="00BE5424" w:rsidRPr="00115EF6" w:rsidRDefault="00BE5424" w:rsidP="006E4B3C">
            <w:pPr>
              <w:jc w:val="center"/>
              <w:rPr>
                <w:sz w:val="24"/>
                <w:szCs w:val="24"/>
              </w:rPr>
            </w:pPr>
          </w:p>
          <w:p w:rsidR="00BE5424" w:rsidRPr="00115EF6" w:rsidRDefault="00BE5424" w:rsidP="006E4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10,0</w:t>
            </w:r>
          </w:p>
        </w:tc>
        <w:tc>
          <w:tcPr>
            <w:tcW w:w="108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50,0</w:t>
            </w:r>
          </w:p>
        </w:tc>
        <w:tc>
          <w:tcPr>
            <w:tcW w:w="171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6.</w:t>
            </w:r>
          </w:p>
        </w:tc>
        <w:tc>
          <w:tcPr>
            <w:tcW w:w="3447" w:type="dxa"/>
          </w:tcPr>
          <w:p w:rsidR="00BE5424" w:rsidRPr="00115EF6" w:rsidRDefault="00BE5424" w:rsidP="00115EF6">
            <w:pPr>
              <w:jc w:val="both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Мероприятие 1.4. Размещение методических рекомендаций о здоровом образе жизни и вреде наркотиков, через информационную систему АИС «Сетевой город. Образование» и на официальных сайтах образовательных организациях города.</w:t>
            </w:r>
          </w:p>
        </w:tc>
        <w:tc>
          <w:tcPr>
            <w:tcW w:w="938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115EF6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115EF6">
              <w:rPr>
                <w:sz w:val="24"/>
                <w:szCs w:val="24"/>
              </w:rPr>
              <w:t>КО</w:t>
            </w:r>
            <w:proofErr w:type="gramEnd"/>
            <w:r w:rsidRPr="00115EF6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E5424" w:rsidRPr="00115EF6" w:rsidRDefault="00115EF6" w:rsidP="00FB2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8" w:type="dxa"/>
          </w:tcPr>
          <w:p w:rsidR="00BE5424" w:rsidRPr="00115EF6" w:rsidRDefault="00115EF6" w:rsidP="00115EF6">
            <w:pPr>
              <w:jc w:val="center"/>
              <w:rPr>
                <w:sz w:val="24"/>
                <w:szCs w:val="24"/>
              </w:rPr>
            </w:pPr>
            <w:r w:rsidRPr="00115EF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7.</w:t>
            </w: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 xml:space="preserve">Мероприятие 1.5. Развитие </w:t>
            </w:r>
            <w:proofErr w:type="spellStart"/>
            <w:r w:rsidRPr="00C1256B">
              <w:rPr>
                <w:sz w:val="24"/>
                <w:szCs w:val="24"/>
              </w:rPr>
              <w:t>Новоалтайского</w:t>
            </w:r>
            <w:proofErr w:type="spellEnd"/>
            <w:r w:rsidRPr="00C1256B">
              <w:rPr>
                <w:sz w:val="24"/>
                <w:szCs w:val="24"/>
              </w:rPr>
              <w:t xml:space="preserve"> городского волонтёрского антинаркотического движения молодёжи.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85,0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836261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8.</w:t>
            </w: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 xml:space="preserve">Мероприятие 1.6. Приобретение научно-популярной литературы, видеофильмов, периодических изданий по антинаркотической тематике для пополнения </w:t>
            </w:r>
            <w:r w:rsidRPr="00C1256B">
              <w:rPr>
                <w:sz w:val="24"/>
                <w:szCs w:val="24"/>
              </w:rPr>
              <w:lastRenderedPageBreak/>
              <w:t>фондов муниципальных  библиотек: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по культуре Администрации города,</w:t>
            </w: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836261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1.6.1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Для учреждений культуры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2022, 2024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40,0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836261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1.6.2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Для образовательных учреждений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2021, 2023, 2025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60,0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836261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9.</w:t>
            </w: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1.7. Размещение социальной рекламы, пропагандирующей здоровый образ жизни на улицах города, вблизи мест массового пребывания граждан: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города,</w:t>
            </w:r>
          </w:p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по физической культуре и спорту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836261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1.7.1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2021, 2023, 2025</w:t>
            </w:r>
          </w:p>
        </w:tc>
        <w:tc>
          <w:tcPr>
            <w:tcW w:w="3117" w:type="dxa"/>
          </w:tcPr>
          <w:p w:rsidR="00BE5424" w:rsidRPr="00C1256B" w:rsidRDefault="00BE5424" w:rsidP="00F76092">
            <w:pPr>
              <w:jc w:val="center"/>
              <w:rPr>
                <w:sz w:val="24"/>
                <w:szCs w:val="24"/>
              </w:rPr>
            </w:pPr>
            <w:proofErr w:type="gramStart"/>
            <w:r w:rsidRPr="00C1256B">
              <w:rPr>
                <w:sz w:val="24"/>
                <w:szCs w:val="24"/>
              </w:rPr>
              <w:t>КО</w:t>
            </w:r>
            <w:proofErr w:type="gramEnd"/>
            <w:r w:rsidRPr="00C1256B"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50,0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1.7.2</w:t>
            </w:r>
          </w:p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В спортивных учреждениях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2022, 2024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по физической культуре и спорту Администрации города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BE5424" w:rsidRPr="00C1256B" w:rsidRDefault="00BE5424" w:rsidP="00F76092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30,0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10.</w:t>
            </w:r>
          </w:p>
        </w:tc>
        <w:tc>
          <w:tcPr>
            <w:tcW w:w="3447" w:type="dxa"/>
          </w:tcPr>
          <w:p w:rsidR="00BE5424" w:rsidRPr="00C1256B" w:rsidRDefault="00BE5424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Задача 2. Противодействие незаконному обороту наркотических средств и психотропных веществ.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ОМВД России по г. Новоалтайску (по согласованию), Комитет Администрации города по ЖКГХЭТС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</w:t>
            </w:r>
            <w:r w:rsidR="00BE5424" w:rsidRPr="00C1256B">
              <w:rPr>
                <w:sz w:val="24"/>
                <w:szCs w:val="24"/>
              </w:rPr>
              <w:t>5,0</w:t>
            </w:r>
          </w:p>
        </w:tc>
        <w:tc>
          <w:tcPr>
            <w:tcW w:w="108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BE5424" w:rsidP="00F1506E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3</w:t>
            </w:r>
            <w:r w:rsidR="00F1506E" w:rsidRPr="00C1256B">
              <w:rPr>
                <w:sz w:val="24"/>
                <w:szCs w:val="24"/>
              </w:rPr>
              <w:t>8</w:t>
            </w:r>
            <w:r w:rsidRPr="00C1256B">
              <w:rPr>
                <w:sz w:val="24"/>
                <w:szCs w:val="24"/>
              </w:rPr>
              <w:t>5,0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E5424" w:rsidRPr="00115EF6" w:rsidTr="00836261">
        <w:trPr>
          <w:trHeight w:val="227"/>
        </w:trPr>
        <w:tc>
          <w:tcPr>
            <w:tcW w:w="664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11.</w:t>
            </w:r>
          </w:p>
        </w:tc>
        <w:tc>
          <w:tcPr>
            <w:tcW w:w="3447" w:type="dxa"/>
          </w:tcPr>
          <w:p w:rsidR="00BE5424" w:rsidRPr="00C1256B" w:rsidRDefault="00BE5424" w:rsidP="00836261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Мероприятие 2.1. Уничтожение дикорастущей конопли в местах её массового произрастания.</w:t>
            </w:r>
          </w:p>
        </w:tc>
        <w:tc>
          <w:tcPr>
            <w:tcW w:w="93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Администрации города по ЖКГХЭТС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75</w:t>
            </w:r>
            <w:r w:rsidR="00BE5424" w:rsidRPr="00C1256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F1506E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8</w:t>
            </w:r>
            <w:r w:rsidR="00BE5424" w:rsidRPr="00C1256B"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BE5424" w:rsidRPr="00C1256B" w:rsidRDefault="00BE5424" w:rsidP="00F1506E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3</w:t>
            </w:r>
            <w:r w:rsidR="00F1506E" w:rsidRPr="00C1256B">
              <w:rPr>
                <w:sz w:val="24"/>
                <w:szCs w:val="24"/>
              </w:rPr>
              <w:t>85</w:t>
            </w:r>
            <w:r w:rsidRPr="00C1256B">
              <w:rPr>
                <w:sz w:val="24"/>
                <w:szCs w:val="24"/>
              </w:rPr>
              <w:t>,0</w:t>
            </w:r>
          </w:p>
        </w:tc>
        <w:tc>
          <w:tcPr>
            <w:tcW w:w="1718" w:type="dxa"/>
          </w:tcPr>
          <w:p w:rsidR="00BE5424" w:rsidRPr="00C1256B" w:rsidRDefault="00BE5424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836261" w:rsidRPr="00115EF6" w:rsidTr="00836261">
        <w:trPr>
          <w:trHeight w:val="227"/>
        </w:trPr>
        <w:tc>
          <w:tcPr>
            <w:tcW w:w="664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12.</w:t>
            </w:r>
          </w:p>
        </w:tc>
        <w:tc>
          <w:tcPr>
            <w:tcW w:w="3447" w:type="dxa"/>
          </w:tcPr>
          <w:p w:rsidR="00836261" w:rsidRPr="00C1256B" w:rsidRDefault="00836261" w:rsidP="00FB2597">
            <w:pPr>
              <w:jc w:val="both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 xml:space="preserve">Мероприятие 2.2. Проведение разъяснительных мероприятий с владельцами земельных участков о необходимости принятия </w:t>
            </w:r>
            <w:proofErr w:type="gramStart"/>
            <w:r w:rsidRPr="00C1256B">
              <w:rPr>
                <w:sz w:val="24"/>
                <w:szCs w:val="24"/>
              </w:rPr>
              <w:t>мер</w:t>
            </w:r>
            <w:proofErr w:type="gramEnd"/>
            <w:r w:rsidRPr="00C1256B">
              <w:rPr>
                <w:sz w:val="24"/>
                <w:szCs w:val="24"/>
              </w:rPr>
              <w:t xml:space="preserve"> по уничтожению произрастающей на участках дикорастущей конопли.</w:t>
            </w:r>
          </w:p>
        </w:tc>
        <w:tc>
          <w:tcPr>
            <w:tcW w:w="938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2021-2025</w:t>
            </w:r>
          </w:p>
        </w:tc>
        <w:tc>
          <w:tcPr>
            <w:tcW w:w="3117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Комитет Администрации города по ЖКГХЭТС,</w:t>
            </w:r>
          </w:p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ОМВД России по г. Новоалтайску (по согласованию)</w:t>
            </w:r>
          </w:p>
        </w:tc>
        <w:tc>
          <w:tcPr>
            <w:tcW w:w="90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36261" w:rsidRPr="00C1256B" w:rsidRDefault="00836261" w:rsidP="00FB2597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0</w:t>
            </w:r>
          </w:p>
        </w:tc>
        <w:tc>
          <w:tcPr>
            <w:tcW w:w="1718" w:type="dxa"/>
          </w:tcPr>
          <w:p w:rsidR="00836261" w:rsidRPr="00C1256B" w:rsidRDefault="00836261" w:rsidP="00836261">
            <w:pPr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BE5424" w:rsidRPr="004D5717" w:rsidRDefault="00BE5424" w:rsidP="00925F82">
      <w:pPr>
        <w:rPr>
          <w:sz w:val="28"/>
          <w:szCs w:val="28"/>
        </w:rPr>
      </w:pPr>
      <w:r w:rsidRPr="004D5717">
        <w:rPr>
          <w:sz w:val="28"/>
          <w:szCs w:val="28"/>
        </w:rPr>
        <w:lastRenderedPageBreak/>
        <w:t>Принятые сокращения:</w:t>
      </w:r>
    </w:p>
    <w:p w:rsidR="00BE5424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Администрации города - Комитет по образованию Администрации города;</w:t>
      </w:r>
    </w:p>
    <w:p w:rsidR="00BE5424" w:rsidRPr="001E4944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E4944">
        <w:rPr>
          <w:sz w:val="28"/>
          <w:szCs w:val="28"/>
        </w:rPr>
        <w:t xml:space="preserve">Комитет Администрации города по ЖКГХЭТС – </w:t>
      </w:r>
      <w:r>
        <w:rPr>
          <w:sz w:val="28"/>
          <w:szCs w:val="28"/>
        </w:rPr>
        <w:t>К</w:t>
      </w:r>
      <w:r w:rsidRPr="001E4944">
        <w:rPr>
          <w:sz w:val="28"/>
          <w:szCs w:val="28"/>
        </w:rPr>
        <w:t>омитет Администрации города по жилищному, коммунальному, газовому хозяйству, энергетике, транспорту и строительству;</w:t>
      </w:r>
    </w:p>
    <w:p w:rsidR="00BE5424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ОДМ Администрации города - Отдел по делам молодёжи комитета по социальным вопросам Администрации города;</w:t>
      </w:r>
    </w:p>
    <w:p w:rsidR="00BE5424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КДН и ЗП Администрации города – комиссия по делам несовершеннолетних и защите их прав Администрации города;</w:t>
      </w:r>
    </w:p>
    <w:p w:rsidR="00BE5424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11838">
        <w:rPr>
          <w:sz w:val="28"/>
          <w:szCs w:val="28"/>
        </w:rPr>
        <w:t xml:space="preserve">ОМВД России по городу Новоалтайску </w:t>
      </w:r>
      <w:r>
        <w:rPr>
          <w:sz w:val="28"/>
          <w:szCs w:val="28"/>
        </w:rPr>
        <w:t xml:space="preserve">- отдел Министерства внутренних дел России </w:t>
      </w:r>
      <w:r w:rsidRPr="00611838">
        <w:rPr>
          <w:sz w:val="28"/>
          <w:szCs w:val="28"/>
        </w:rPr>
        <w:t xml:space="preserve">по городу Новоалтайску; </w:t>
      </w:r>
    </w:p>
    <w:p w:rsidR="00BE5424" w:rsidRPr="00175847" w:rsidRDefault="00BE5424" w:rsidP="004D57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5847">
        <w:rPr>
          <w:sz w:val="28"/>
          <w:szCs w:val="28"/>
        </w:rPr>
        <w:t xml:space="preserve">КГБУЗ «Городская больница им. Л.Я. Литвиненко» г. Новоалтайск </w:t>
      </w:r>
      <w:r>
        <w:rPr>
          <w:sz w:val="28"/>
          <w:szCs w:val="28"/>
        </w:rPr>
        <w:t>–</w:t>
      </w:r>
      <w:r w:rsidRPr="001758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краевое государственное бюджетное учреждение здравоохранения </w:t>
      </w:r>
      <w:r w:rsidRPr="00175847">
        <w:rPr>
          <w:sz w:val="28"/>
          <w:szCs w:val="28"/>
        </w:rPr>
        <w:t>«Городская больница им. Л.Я. Литвиненко» г. Новоалтайск</w:t>
      </w:r>
      <w:r>
        <w:rPr>
          <w:sz w:val="28"/>
          <w:szCs w:val="28"/>
        </w:rPr>
        <w:t>;</w:t>
      </w:r>
    </w:p>
    <w:p w:rsidR="00BE5424" w:rsidRDefault="00BE5424" w:rsidP="004D5717">
      <w:r w:rsidRPr="00611838">
        <w:rPr>
          <w:sz w:val="28"/>
          <w:szCs w:val="28"/>
        </w:rPr>
        <w:t xml:space="preserve">КГУСО «Комплексный центр социального обслуживания населения города Новоалтайска» </w:t>
      </w:r>
      <w:r>
        <w:rPr>
          <w:sz w:val="28"/>
          <w:szCs w:val="28"/>
        </w:rPr>
        <w:t xml:space="preserve">- Краевое государственное учреждение социального обслуживания </w:t>
      </w:r>
      <w:r w:rsidRPr="00611838">
        <w:rPr>
          <w:sz w:val="28"/>
          <w:szCs w:val="28"/>
        </w:rPr>
        <w:t>«Комплексный центр социального обслуживания населения города Новоалтайска</w:t>
      </w:r>
      <w:r>
        <w:rPr>
          <w:sz w:val="28"/>
          <w:szCs w:val="28"/>
        </w:rPr>
        <w:t>»</w:t>
      </w:r>
      <w:r w:rsidRPr="00611838">
        <w:rPr>
          <w:sz w:val="28"/>
          <w:szCs w:val="28"/>
        </w:rPr>
        <w:t>.</w:t>
      </w:r>
    </w:p>
    <w:p w:rsidR="00BE5424" w:rsidRDefault="00BE5424" w:rsidP="004D5717">
      <w:pPr>
        <w:widowControl w:val="0"/>
        <w:autoSpaceDE w:val="0"/>
        <w:autoSpaceDN w:val="0"/>
        <w:adjustRightInd w:val="0"/>
        <w:jc w:val="right"/>
        <w:outlineLvl w:val="2"/>
        <w:sectPr w:rsidR="00BE5424" w:rsidSect="00FB2597">
          <w:footerReference w:type="even" r:id="rId11"/>
          <w:pgSz w:w="16838" w:h="11905" w:orient="landscape"/>
          <w:pgMar w:top="851" w:right="567" w:bottom="426" w:left="567" w:header="720" w:footer="720" w:gutter="0"/>
          <w:cols w:space="720"/>
          <w:noEndnote/>
        </w:sectPr>
      </w:pPr>
    </w:p>
    <w:p w:rsidR="00BE5424" w:rsidRDefault="00BE5424" w:rsidP="00531206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  <w:sectPr w:rsidR="00BE5424" w:rsidSect="00531206">
          <w:footerReference w:type="even" r:id="rId12"/>
          <w:pgSz w:w="11905" w:h="16838"/>
          <w:pgMar w:top="899" w:right="851" w:bottom="1134" w:left="1701" w:header="720" w:footer="720" w:gutter="0"/>
          <w:cols w:space="720"/>
          <w:noEndnote/>
        </w:sectPr>
      </w:pPr>
      <w:bookmarkStart w:id="3" w:name="Par643"/>
      <w:bookmarkEnd w:id="3"/>
    </w:p>
    <w:p w:rsidR="00BE5424" w:rsidRPr="00C831A3" w:rsidRDefault="00BE5424" w:rsidP="00531206">
      <w:pPr>
        <w:widowControl w:val="0"/>
        <w:autoSpaceDE w:val="0"/>
        <w:autoSpaceDN w:val="0"/>
        <w:adjustRightInd w:val="0"/>
        <w:ind w:left="4956"/>
        <w:outlineLvl w:val="2"/>
      </w:pPr>
      <w:r>
        <w:lastRenderedPageBreak/>
        <w:t xml:space="preserve">    </w:t>
      </w:r>
      <w:r w:rsidRPr="00C831A3">
        <w:t xml:space="preserve">Приложение 3  </w:t>
      </w:r>
    </w:p>
    <w:p w:rsidR="00BE5424" w:rsidRDefault="00BE5424" w:rsidP="00A37071">
      <w:pPr>
        <w:widowControl w:val="0"/>
        <w:autoSpaceDE w:val="0"/>
        <w:autoSpaceDN w:val="0"/>
        <w:adjustRightInd w:val="0"/>
        <w:ind w:left="4500"/>
        <w:jc w:val="center"/>
        <w:outlineLvl w:val="2"/>
      </w:pPr>
      <w:r>
        <w:t xml:space="preserve">      к</w:t>
      </w:r>
      <w:r w:rsidRPr="00581F8B">
        <w:t xml:space="preserve"> муниципальной программе «Комплексные </w:t>
      </w:r>
      <w:r>
        <w:t xml:space="preserve">                                                                 </w:t>
      </w:r>
      <w:r w:rsidRPr="00581F8B">
        <w:t>меры</w:t>
      </w:r>
      <w:r>
        <w:t xml:space="preserve"> противодействия злоупотреблению </w:t>
      </w:r>
    </w:p>
    <w:p w:rsidR="00BE5424" w:rsidRDefault="00BE5424" w:rsidP="00654601">
      <w:pPr>
        <w:widowControl w:val="0"/>
        <w:autoSpaceDE w:val="0"/>
        <w:autoSpaceDN w:val="0"/>
        <w:adjustRightInd w:val="0"/>
        <w:ind w:left="4500"/>
        <w:outlineLvl w:val="2"/>
      </w:pPr>
      <w:r>
        <w:t xml:space="preserve">              наркотиками и их незаконному обороту</w:t>
      </w:r>
    </w:p>
    <w:p w:rsidR="00BE5424" w:rsidRDefault="00BE5424" w:rsidP="00A37071">
      <w:pPr>
        <w:widowControl w:val="0"/>
        <w:autoSpaceDE w:val="0"/>
        <w:autoSpaceDN w:val="0"/>
        <w:adjustRightInd w:val="0"/>
        <w:ind w:left="4500"/>
        <w:jc w:val="center"/>
        <w:outlineLvl w:val="2"/>
      </w:pPr>
      <w:r>
        <w:t xml:space="preserve">      в городе Новоалтайске на 2021 -2025 годы»</w:t>
      </w:r>
    </w:p>
    <w:p w:rsidR="00BE5424" w:rsidRDefault="00BE5424" w:rsidP="00A37071">
      <w:pPr>
        <w:widowControl w:val="0"/>
        <w:autoSpaceDE w:val="0"/>
        <w:autoSpaceDN w:val="0"/>
        <w:adjustRightInd w:val="0"/>
        <w:ind w:left="4500"/>
        <w:jc w:val="center"/>
        <w:outlineLvl w:val="2"/>
      </w:pPr>
    </w:p>
    <w:p w:rsidR="00BE5424" w:rsidRPr="00581F8B" w:rsidRDefault="00BE5424" w:rsidP="00A37071">
      <w:pPr>
        <w:widowControl w:val="0"/>
        <w:autoSpaceDE w:val="0"/>
        <w:autoSpaceDN w:val="0"/>
        <w:adjustRightInd w:val="0"/>
        <w:ind w:left="4500"/>
        <w:jc w:val="center"/>
        <w:outlineLvl w:val="2"/>
      </w:pPr>
    </w:p>
    <w:p w:rsidR="00BE5424" w:rsidRPr="00581F8B" w:rsidRDefault="00BE5424" w:rsidP="0072360F">
      <w:pPr>
        <w:widowControl w:val="0"/>
        <w:autoSpaceDE w:val="0"/>
        <w:autoSpaceDN w:val="0"/>
        <w:adjustRightInd w:val="0"/>
        <w:jc w:val="center"/>
      </w:pPr>
    </w:p>
    <w:p w:rsidR="00BE5424" w:rsidRPr="00914699" w:rsidRDefault="00BE5424" w:rsidP="0072360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14699">
        <w:rPr>
          <w:sz w:val="24"/>
          <w:szCs w:val="24"/>
        </w:rPr>
        <w:t>Объем финансовых ресурсов,</w:t>
      </w:r>
      <w:r>
        <w:rPr>
          <w:sz w:val="24"/>
          <w:szCs w:val="24"/>
        </w:rPr>
        <w:t xml:space="preserve"> </w:t>
      </w:r>
      <w:r w:rsidRPr="00914699">
        <w:rPr>
          <w:sz w:val="24"/>
          <w:szCs w:val="24"/>
        </w:rPr>
        <w:t xml:space="preserve">необходимых для реализации муниципальной </w:t>
      </w:r>
      <w:r>
        <w:rPr>
          <w:sz w:val="24"/>
          <w:szCs w:val="24"/>
        </w:rPr>
        <w:t>П</w:t>
      </w:r>
      <w:r w:rsidRPr="00914699">
        <w:rPr>
          <w:sz w:val="24"/>
          <w:szCs w:val="24"/>
        </w:rPr>
        <w:t xml:space="preserve">рограммы  </w:t>
      </w:r>
    </w:p>
    <w:p w:rsidR="00BE5424" w:rsidRPr="00914699" w:rsidRDefault="00BE5424" w:rsidP="0072360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highlight w:val="yellow"/>
        </w:rPr>
      </w:pPr>
    </w:p>
    <w:tbl>
      <w:tblPr>
        <w:tblW w:w="951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849"/>
        <w:gridCol w:w="849"/>
        <w:gridCol w:w="850"/>
        <w:gridCol w:w="849"/>
        <w:gridCol w:w="849"/>
        <w:gridCol w:w="850"/>
      </w:tblGrid>
      <w:tr w:rsidR="00BE5424" w:rsidRPr="00914699" w:rsidTr="00056C43">
        <w:trPr>
          <w:trHeight w:val="277"/>
        </w:trPr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Сумма расходов тысяч рублей</w:t>
            </w:r>
          </w:p>
        </w:tc>
      </w:tr>
      <w:tr w:rsidR="00BE5424" w:rsidRPr="00914699" w:rsidTr="00056C43">
        <w:trPr>
          <w:trHeight w:val="277"/>
        </w:trPr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4" w:rsidRPr="00914699" w:rsidRDefault="00BE5424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699">
              <w:rPr>
                <w:sz w:val="24"/>
                <w:szCs w:val="24"/>
              </w:rPr>
              <w:t xml:space="preserve">Всего </w:t>
            </w: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750,0</w:t>
            </w: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 бюджета городского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750,0</w:t>
            </w: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A56E64">
        <w:trPr>
          <w:trHeight w:val="47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 бюджета городского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3F65AF">
        <w:trPr>
          <w:trHeight w:val="33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750,0</w:t>
            </w: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 бюджета городского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E35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750,0</w:t>
            </w:r>
          </w:p>
        </w:tc>
      </w:tr>
      <w:tr w:rsidR="00464130" w:rsidRPr="00C1256B" w:rsidTr="00056C43">
        <w:trPr>
          <w:trHeight w:val="28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64130" w:rsidRPr="00C1256B" w:rsidTr="00056C43">
        <w:trPr>
          <w:trHeight w:val="261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130" w:rsidRPr="00C1256B" w:rsidRDefault="00464130" w:rsidP="00810312">
            <w:pPr>
              <w:autoSpaceDE w:val="0"/>
              <w:rPr>
                <w:sz w:val="24"/>
                <w:szCs w:val="24"/>
              </w:rPr>
            </w:pPr>
            <w:r w:rsidRPr="00C1256B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0" w:rsidRPr="00C1256B" w:rsidRDefault="00464130" w:rsidP="000D31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E5424" w:rsidRDefault="00BE5424" w:rsidP="00945431">
      <w:pPr>
        <w:widowControl w:val="0"/>
        <w:autoSpaceDE w:val="0"/>
        <w:autoSpaceDN w:val="0"/>
        <w:adjustRightInd w:val="0"/>
        <w:ind w:right="-367"/>
        <w:jc w:val="center"/>
        <w:outlineLvl w:val="1"/>
      </w:pPr>
      <w:r w:rsidRPr="00C1256B">
        <w:t xml:space="preserve">                                                                                                                                                                                            ».</w:t>
      </w:r>
      <w:r>
        <w:t xml:space="preserve">                                                                      </w:t>
      </w:r>
    </w:p>
    <w:p w:rsidR="00BE5424" w:rsidRDefault="00BE5424" w:rsidP="00075FD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5424" w:rsidRDefault="00BE5424" w:rsidP="00075FD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                                   Н.В. Щепина              </w:t>
      </w: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E5424" w:rsidRDefault="00BE5424" w:rsidP="00912AE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BE5424" w:rsidSect="00075FDD">
      <w:type w:val="continuous"/>
      <w:pgSz w:w="11905" w:h="16838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01" w:rsidRDefault="002A4201">
      <w:r>
        <w:separator/>
      </w:r>
    </w:p>
  </w:endnote>
  <w:endnote w:type="continuationSeparator" w:id="0">
    <w:p w:rsidR="002A4201" w:rsidRDefault="002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01" w:rsidRDefault="00711A01" w:rsidP="005650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A01" w:rsidRDefault="00711A01" w:rsidP="00385BF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01" w:rsidRDefault="00711A01" w:rsidP="00385BF1">
    <w:pPr>
      <w:pStyle w:val="a4"/>
      <w:ind w:right="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01" w:rsidRDefault="00711A01" w:rsidP="00EF54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A01" w:rsidRDefault="00711A01" w:rsidP="00EF54E6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01" w:rsidRDefault="00711A01" w:rsidP="00EF54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A01" w:rsidRDefault="00711A01" w:rsidP="00EF54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01" w:rsidRDefault="002A4201">
      <w:r>
        <w:separator/>
      </w:r>
    </w:p>
  </w:footnote>
  <w:footnote w:type="continuationSeparator" w:id="0">
    <w:p w:rsidR="002A4201" w:rsidRDefault="002A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CCA"/>
    <w:multiLevelType w:val="multilevel"/>
    <w:tmpl w:val="F62A3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5C61E44"/>
    <w:multiLevelType w:val="hybridMultilevel"/>
    <w:tmpl w:val="6BEEE25A"/>
    <w:lvl w:ilvl="0" w:tplc="5A20D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D65DB"/>
    <w:multiLevelType w:val="hybridMultilevel"/>
    <w:tmpl w:val="D72AE84A"/>
    <w:lvl w:ilvl="0" w:tplc="1D56DC3E">
      <w:start w:val="4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4">
    <w:nsid w:val="1E695AC0"/>
    <w:multiLevelType w:val="hybridMultilevel"/>
    <w:tmpl w:val="63541AC0"/>
    <w:lvl w:ilvl="0" w:tplc="294474CE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6C1A04"/>
    <w:multiLevelType w:val="hybridMultilevel"/>
    <w:tmpl w:val="16C61100"/>
    <w:lvl w:ilvl="0" w:tplc="5A004268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2F7"/>
    <w:rsid w:val="000011B8"/>
    <w:rsid w:val="000034BF"/>
    <w:rsid w:val="00005DBF"/>
    <w:rsid w:val="00005E83"/>
    <w:rsid w:val="00007CFA"/>
    <w:rsid w:val="00013E0E"/>
    <w:rsid w:val="0001464F"/>
    <w:rsid w:val="0001690C"/>
    <w:rsid w:val="00020F50"/>
    <w:rsid w:val="000238CA"/>
    <w:rsid w:val="00025DB8"/>
    <w:rsid w:val="0003162C"/>
    <w:rsid w:val="00033296"/>
    <w:rsid w:val="000332EC"/>
    <w:rsid w:val="00033AA8"/>
    <w:rsid w:val="00034CAC"/>
    <w:rsid w:val="00035DDD"/>
    <w:rsid w:val="00043B54"/>
    <w:rsid w:val="00045A11"/>
    <w:rsid w:val="00045E46"/>
    <w:rsid w:val="00046853"/>
    <w:rsid w:val="00046C70"/>
    <w:rsid w:val="00046CC3"/>
    <w:rsid w:val="00056C43"/>
    <w:rsid w:val="00061AC0"/>
    <w:rsid w:val="00062FA1"/>
    <w:rsid w:val="000638A5"/>
    <w:rsid w:val="00065BD4"/>
    <w:rsid w:val="000662FD"/>
    <w:rsid w:val="00075FDD"/>
    <w:rsid w:val="00077993"/>
    <w:rsid w:val="00092EB0"/>
    <w:rsid w:val="00093427"/>
    <w:rsid w:val="00097A36"/>
    <w:rsid w:val="000A21F9"/>
    <w:rsid w:val="000A35ED"/>
    <w:rsid w:val="000A3B57"/>
    <w:rsid w:val="000A53F9"/>
    <w:rsid w:val="000B0C2D"/>
    <w:rsid w:val="000B1B3D"/>
    <w:rsid w:val="000B2213"/>
    <w:rsid w:val="000B4901"/>
    <w:rsid w:val="000B4BD2"/>
    <w:rsid w:val="000B6207"/>
    <w:rsid w:val="000B643C"/>
    <w:rsid w:val="000C0D09"/>
    <w:rsid w:val="000C2854"/>
    <w:rsid w:val="000C61D1"/>
    <w:rsid w:val="000C7754"/>
    <w:rsid w:val="000D01C9"/>
    <w:rsid w:val="000D02CD"/>
    <w:rsid w:val="000D266C"/>
    <w:rsid w:val="000D29FC"/>
    <w:rsid w:val="000D313F"/>
    <w:rsid w:val="000D5720"/>
    <w:rsid w:val="000D6ACC"/>
    <w:rsid w:val="000D6BEE"/>
    <w:rsid w:val="000E073C"/>
    <w:rsid w:val="000E076D"/>
    <w:rsid w:val="000E4530"/>
    <w:rsid w:val="000F1B78"/>
    <w:rsid w:val="000F2161"/>
    <w:rsid w:val="000F4D0A"/>
    <w:rsid w:val="000F4F83"/>
    <w:rsid w:val="000F6019"/>
    <w:rsid w:val="000F66C7"/>
    <w:rsid w:val="00101809"/>
    <w:rsid w:val="001037D8"/>
    <w:rsid w:val="00103C17"/>
    <w:rsid w:val="001061AB"/>
    <w:rsid w:val="00106A7A"/>
    <w:rsid w:val="001071AE"/>
    <w:rsid w:val="00110910"/>
    <w:rsid w:val="00112213"/>
    <w:rsid w:val="00115EF6"/>
    <w:rsid w:val="001169BB"/>
    <w:rsid w:val="00116AA2"/>
    <w:rsid w:val="00122ADD"/>
    <w:rsid w:val="001255AB"/>
    <w:rsid w:val="00126222"/>
    <w:rsid w:val="001338BD"/>
    <w:rsid w:val="00134E59"/>
    <w:rsid w:val="001361E9"/>
    <w:rsid w:val="00137527"/>
    <w:rsid w:val="00137701"/>
    <w:rsid w:val="0014237A"/>
    <w:rsid w:val="00142A1F"/>
    <w:rsid w:val="0014623F"/>
    <w:rsid w:val="001503DA"/>
    <w:rsid w:val="001511E3"/>
    <w:rsid w:val="001522BE"/>
    <w:rsid w:val="0016020B"/>
    <w:rsid w:val="001626B7"/>
    <w:rsid w:val="0016657B"/>
    <w:rsid w:val="00166AC6"/>
    <w:rsid w:val="00166B4B"/>
    <w:rsid w:val="001676FD"/>
    <w:rsid w:val="00170926"/>
    <w:rsid w:val="00171BD1"/>
    <w:rsid w:val="0017419D"/>
    <w:rsid w:val="00174971"/>
    <w:rsid w:val="00175847"/>
    <w:rsid w:val="00180AEE"/>
    <w:rsid w:val="00182A1B"/>
    <w:rsid w:val="00182E16"/>
    <w:rsid w:val="00184226"/>
    <w:rsid w:val="00186D02"/>
    <w:rsid w:val="00197337"/>
    <w:rsid w:val="001A0F11"/>
    <w:rsid w:val="001A1F8F"/>
    <w:rsid w:val="001A4A70"/>
    <w:rsid w:val="001B0B9F"/>
    <w:rsid w:val="001B1C9E"/>
    <w:rsid w:val="001B1DF0"/>
    <w:rsid w:val="001B491E"/>
    <w:rsid w:val="001B4D00"/>
    <w:rsid w:val="001C022C"/>
    <w:rsid w:val="001C068F"/>
    <w:rsid w:val="001C0FCE"/>
    <w:rsid w:val="001C1A2D"/>
    <w:rsid w:val="001C2B68"/>
    <w:rsid w:val="001C46BE"/>
    <w:rsid w:val="001C4B09"/>
    <w:rsid w:val="001C798E"/>
    <w:rsid w:val="001D1731"/>
    <w:rsid w:val="001D5DDB"/>
    <w:rsid w:val="001D688F"/>
    <w:rsid w:val="001E1A87"/>
    <w:rsid w:val="001E3246"/>
    <w:rsid w:val="001E4944"/>
    <w:rsid w:val="001F0860"/>
    <w:rsid w:val="001F29B7"/>
    <w:rsid w:val="001F3519"/>
    <w:rsid w:val="001F75F7"/>
    <w:rsid w:val="00201F62"/>
    <w:rsid w:val="002048F0"/>
    <w:rsid w:val="00204B0D"/>
    <w:rsid w:val="00206B1E"/>
    <w:rsid w:val="0021146C"/>
    <w:rsid w:val="00211AC2"/>
    <w:rsid w:val="00213500"/>
    <w:rsid w:val="00213DC0"/>
    <w:rsid w:val="002145A8"/>
    <w:rsid w:val="00216735"/>
    <w:rsid w:val="00220575"/>
    <w:rsid w:val="00220B45"/>
    <w:rsid w:val="00222E6F"/>
    <w:rsid w:val="00226201"/>
    <w:rsid w:val="00227378"/>
    <w:rsid w:val="00237EC7"/>
    <w:rsid w:val="00240E3D"/>
    <w:rsid w:val="00242AAB"/>
    <w:rsid w:val="002430CB"/>
    <w:rsid w:val="00245C34"/>
    <w:rsid w:val="002460AF"/>
    <w:rsid w:val="002464A4"/>
    <w:rsid w:val="00246A37"/>
    <w:rsid w:val="00250019"/>
    <w:rsid w:val="002507B1"/>
    <w:rsid w:val="00250F79"/>
    <w:rsid w:val="002567C1"/>
    <w:rsid w:val="00256C1F"/>
    <w:rsid w:val="00257D63"/>
    <w:rsid w:val="002625A4"/>
    <w:rsid w:val="00270739"/>
    <w:rsid w:val="00270C14"/>
    <w:rsid w:val="00271328"/>
    <w:rsid w:val="002725B5"/>
    <w:rsid w:val="00272C85"/>
    <w:rsid w:val="00274698"/>
    <w:rsid w:val="002751FC"/>
    <w:rsid w:val="00275DA1"/>
    <w:rsid w:val="00277400"/>
    <w:rsid w:val="00280E72"/>
    <w:rsid w:val="002813CC"/>
    <w:rsid w:val="002830B9"/>
    <w:rsid w:val="0028383D"/>
    <w:rsid w:val="002877C2"/>
    <w:rsid w:val="002901A9"/>
    <w:rsid w:val="00291B75"/>
    <w:rsid w:val="00292D3F"/>
    <w:rsid w:val="00293A38"/>
    <w:rsid w:val="002A4201"/>
    <w:rsid w:val="002A5E61"/>
    <w:rsid w:val="002A7DC1"/>
    <w:rsid w:val="002B0836"/>
    <w:rsid w:val="002B09C9"/>
    <w:rsid w:val="002B3C3B"/>
    <w:rsid w:val="002B3CC5"/>
    <w:rsid w:val="002B4483"/>
    <w:rsid w:val="002B61E0"/>
    <w:rsid w:val="002C0367"/>
    <w:rsid w:val="002C0562"/>
    <w:rsid w:val="002C2B4C"/>
    <w:rsid w:val="002C5388"/>
    <w:rsid w:val="002C5922"/>
    <w:rsid w:val="002D252D"/>
    <w:rsid w:val="002D28B8"/>
    <w:rsid w:val="002D54F7"/>
    <w:rsid w:val="002E117B"/>
    <w:rsid w:val="002E28DD"/>
    <w:rsid w:val="002E5CE5"/>
    <w:rsid w:val="002F0465"/>
    <w:rsid w:val="002F38ED"/>
    <w:rsid w:val="002F409D"/>
    <w:rsid w:val="002F5445"/>
    <w:rsid w:val="002F6374"/>
    <w:rsid w:val="002F654F"/>
    <w:rsid w:val="002F7575"/>
    <w:rsid w:val="00300F70"/>
    <w:rsid w:val="00301E4C"/>
    <w:rsid w:val="00302C1C"/>
    <w:rsid w:val="003043EF"/>
    <w:rsid w:val="003067ED"/>
    <w:rsid w:val="0031259C"/>
    <w:rsid w:val="003146A4"/>
    <w:rsid w:val="00314B81"/>
    <w:rsid w:val="00314C7B"/>
    <w:rsid w:val="00317FB1"/>
    <w:rsid w:val="00323DAF"/>
    <w:rsid w:val="00323E02"/>
    <w:rsid w:val="00323FA3"/>
    <w:rsid w:val="003276C3"/>
    <w:rsid w:val="0033401A"/>
    <w:rsid w:val="00336258"/>
    <w:rsid w:val="003414A5"/>
    <w:rsid w:val="00341F0B"/>
    <w:rsid w:val="003508B8"/>
    <w:rsid w:val="00350DC8"/>
    <w:rsid w:val="00361ED4"/>
    <w:rsid w:val="00365BA5"/>
    <w:rsid w:val="00366A16"/>
    <w:rsid w:val="00366C50"/>
    <w:rsid w:val="00367AEE"/>
    <w:rsid w:val="003748E3"/>
    <w:rsid w:val="00375FE0"/>
    <w:rsid w:val="0037650B"/>
    <w:rsid w:val="00377F22"/>
    <w:rsid w:val="00383356"/>
    <w:rsid w:val="00385BF1"/>
    <w:rsid w:val="00386449"/>
    <w:rsid w:val="003919D3"/>
    <w:rsid w:val="00391DFB"/>
    <w:rsid w:val="00392584"/>
    <w:rsid w:val="003A3F57"/>
    <w:rsid w:val="003A4FD3"/>
    <w:rsid w:val="003B00CE"/>
    <w:rsid w:val="003B16A0"/>
    <w:rsid w:val="003B1CF2"/>
    <w:rsid w:val="003B2320"/>
    <w:rsid w:val="003B57BA"/>
    <w:rsid w:val="003B7061"/>
    <w:rsid w:val="003C25B6"/>
    <w:rsid w:val="003C3D20"/>
    <w:rsid w:val="003C4BFE"/>
    <w:rsid w:val="003C6523"/>
    <w:rsid w:val="003C6BB4"/>
    <w:rsid w:val="003D0360"/>
    <w:rsid w:val="003D0ED7"/>
    <w:rsid w:val="003D24A6"/>
    <w:rsid w:val="003D2A5D"/>
    <w:rsid w:val="003D324A"/>
    <w:rsid w:val="003D3BD2"/>
    <w:rsid w:val="003D53ED"/>
    <w:rsid w:val="003D56C1"/>
    <w:rsid w:val="003E03CF"/>
    <w:rsid w:val="003E04FC"/>
    <w:rsid w:val="003E1CE9"/>
    <w:rsid w:val="003E435A"/>
    <w:rsid w:val="003E5515"/>
    <w:rsid w:val="003E6178"/>
    <w:rsid w:val="003E66F0"/>
    <w:rsid w:val="003E6AC3"/>
    <w:rsid w:val="003F17A2"/>
    <w:rsid w:val="003F2330"/>
    <w:rsid w:val="003F4FDC"/>
    <w:rsid w:val="003F65AF"/>
    <w:rsid w:val="003F7A7B"/>
    <w:rsid w:val="00402ABD"/>
    <w:rsid w:val="004120CD"/>
    <w:rsid w:val="00412788"/>
    <w:rsid w:val="00412C72"/>
    <w:rsid w:val="00412FA6"/>
    <w:rsid w:val="004206DA"/>
    <w:rsid w:val="004237F0"/>
    <w:rsid w:val="00424757"/>
    <w:rsid w:val="0042548D"/>
    <w:rsid w:val="00426C3A"/>
    <w:rsid w:val="004276C2"/>
    <w:rsid w:val="004343C3"/>
    <w:rsid w:val="00434E59"/>
    <w:rsid w:val="00436ADA"/>
    <w:rsid w:val="0044597F"/>
    <w:rsid w:val="00445CE5"/>
    <w:rsid w:val="00446FC8"/>
    <w:rsid w:val="004510CB"/>
    <w:rsid w:val="00453EB2"/>
    <w:rsid w:val="004545FF"/>
    <w:rsid w:val="00454B02"/>
    <w:rsid w:val="004553EB"/>
    <w:rsid w:val="004560DB"/>
    <w:rsid w:val="0045659B"/>
    <w:rsid w:val="00460918"/>
    <w:rsid w:val="004617ED"/>
    <w:rsid w:val="004619AF"/>
    <w:rsid w:val="00462797"/>
    <w:rsid w:val="00463C45"/>
    <w:rsid w:val="00464130"/>
    <w:rsid w:val="004647FD"/>
    <w:rsid w:val="00473B08"/>
    <w:rsid w:val="00477640"/>
    <w:rsid w:val="00477739"/>
    <w:rsid w:val="00482CBA"/>
    <w:rsid w:val="00484047"/>
    <w:rsid w:val="00485C06"/>
    <w:rsid w:val="0048632E"/>
    <w:rsid w:val="00486514"/>
    <w:rsid w:val="00490292"/>
    <w:rsid w:val="004907F0"/>
    <w:rsid w:val="00492044"/>
    <w:rsid w:val="00494D0A"/>
    <w:rsid w:val="00495AD4"/>
    <w:rsid w:val="0049707B"/>
    <w:rsid w:val="004A746B"/>
    <w:rsid w:val="004A74D7"/>
    <w:rsid w:val="004A76F2"/>
    <w:rsid w:val="004B17EC"/>
    <w:rsid w:val="004B24CB"/>
    <w:rsid w:val="004B2D23"/>
    <w:rsid w:val="004B4B3A"/>
    <w:rsid w:val="004C1106"/>
    <w:rsid w:val="004C3E2A"/>
    <w:rsid w:val="004C4871"/>
    <w:rsid w:val="004D19AD"/>
    <w:rsid w:val="004D46C1"/>
    <w:rsid w:val="004D5717"/>
    <w:rsid w:val="004D61C4"/>
    <w:rsid w:val="004D75E9"/>
    <w:rsid w:val="004E08F3"/>
    <w:rsid w:val="004E2C97"/>
    <w:rsid w:val="004E48A1"/>
    <w:rsid w:val="004E5EF3"/>
    <w:rsid w:val="004E5FFE"/>
    <w:rsid w:val="004F0C52"/>
    <w:rsid w:val="004F1628"/>
    <w:rsid w:val="004F4031"/>
    <w:rsid w:val="004F4C82"/>
    <w:rsid w:val="004F6518"/>
    <w:rsid w:val="00502548"/>
    <w:rsid w:val="00505C3B"/>
    <w:rsid w:val="00510398"/>
    <w:rsid w:val="00510509"/>
    <w:rsid w:val="00511128"/>
    <w:rsid w:val="00511BB5"/>
    <w:rsid w:val="00515CD3"/>
    <w:rsid w:val="0052048B"/>
    <w:rsid w:val="005224D8"/>
    <w:rsid w:val="005272F7"/>
    <w:rsid w:val="00530803"/>
    <w:rsid w:val="00531206"/>
    <w:rsid w:val="00531493"/>
    <w:rsid w:val="005314D5"/>
    <w:rsid w:val="005315C3"/>
    <w:rsid w:val="00532FBE"/>
    <w:rsid w:val="00533E26"/>
    <w:rsid w:val="00535166"/>
    <w:rsid w:val="0055497C"/>
    <w:rsid w:val="0056071E"/>
    <w:rsid w:val="00565085"/>
    <w:rsid w:val="00571908"/>
    <w:rsid w:val="00572D2E"/>
    <w:rsid w:val="00573A5D"/>
    <w:rsid w:val="00581F8B"/>
    <w:rsid w:val="00582948"/>
    <w:rsid w:val="00585822"/>
    <w:rsid w:val="0058735C"/>
    <w:rsid w:val="005960AA"/>
    <w:rsid w:val="005961EF"/>
    <w:rsid w:val="005963AC"/>
    <w:rsid w:val="00596F48"/>
    <w:rsid w:val="005979D0"/>
    <w:rsid w:val="00597E72"/>
    <w:rsid w:val="005A0145"/>
    <w:rsid w:val="005A49F4"/>
    <w:rsid w:val="005A621D"/>
    <w:rsid w:val="005A65F1"/>
    <w:rsid w:val="005B00DA"/>
    <w:rsid w:val="005B0346"/>
    <w:rsid w:val="005B4A9B"/>
    <w:rsid w:val="005C250B"/>
    <w:rsid w:val="005C2815"/>
    <w:rsid w:val="005C381A"/>
    <w:rsid w:val="005C457D"/>
    <w:rsid w:val="005C6AD3"/>
    <w:rsid w:val="005D4EF3"/>
    <w:rsid w:val="005E0634"/>
    <w:rsid w:val="005E12E4"/>
    <w:rsid w:val="005E2311"/>
    <w:rsid w:val="005E28C6"/>
    <w:rsid w:val="005E3E57"/>
    <w:rsid w:val="005F4023"/>
    <w:rsid w:val="005F67B7"/>
    <w:rsid w:val="00601059"/>
    <w:rsid w:val="006029B5"/>
    <w:rsid w:val="00603250"/>
    <w:rsid w:val="00605896"/>
    <w:rsid w:val="00611838"/>
    <w:rsid w:val="00611E8C"/>
    <w:rsid w:val="00615649"/>
    <w:rsid w:val="00615CC9"/>
    <w:rsid w:val="006224FC"/>
    <w:rsid w:val="0062284D"/>
    <w:rsid w:val="00622C85"/>
    <w:rsid w:val="0062316C"/>
    <w:rsid w:val="0062340C"/>
    <w:rsid w:val="00623575"/>
    <w:rsid w:val="00623A78"/>
    <w:rsid w:val="00623B88"/>
    <w:rsid w:val="00626643"/>
    <w:rsid w:val="00632E3F"/>
    <w:rsid w:val="00632ECC"/>
    <w:rsid w:val="00633B12"/>
    <w:rsid w:val="00640AA5"/>
    <w:rsid w:val="00641701"/>
    <w:rsid w:val="0064701D"/>
    <w:rsid w:val="006472C7"/>
    <w:rsid w:val="00653C60"/>
    <w:rsid w:val="00654601"/>
    <w:rsid w:val="00657181"/>
    <w:rsid w:val="00661183"/>
    <w:rsid w:val="00661A3C"/>
    <w:rsid w:val="00666EC2"/>
    <w:rsid w:val="00667A09"/>
    <w:rsid w:val="0068274A"/>
    <w:rsid w:val="00683C14"/>
    <w:rsid w:val="0068569E"/>
    <w:rsid w:val="0068580E"/>
    <w:rsid w:val="00686287"/>
    <w:rsid w:val="00690EDA"/>
    <w:rsid w:val="00697120"/>
    <w:rsid w:val="006A1848"/>
    <w:rsid w:val="006A20E2"/>
    <w:rsid w:val="006A59DD"/>
    <w:rsid w:val="006B069A"/>
    <w:rsid w:val="006B0A10"/>
    <w:rsid w:val="006B181A"/>
    <w:rsid w:val="006B1C27"/>
    <w:rsid w:val="006B1F1D"/>
    <w:rsid w:val="006B232F"/>
    <w:rsid w:val="006B60BA"/>
    <w:rsid w:val="006B6ECF"/>
    <w:rsid w:val="006B7342"/>
    <w:rsid w:val="006C32AE"/>
    <w:rsid w:val="006C44D1"/>
    <w:rsid w:val="006C6088"/>
    <w:rsid w:val="006C7109"/>
    <w:rsid w:val="006C7111"/>
    <w:rsid w:val="006C7EAE"/>
    <w:rsid w:val="006D028D"/>
    <w:rsid w:val="006D0575"/>
    <w:rsid w:val="006D10EE"/>
    <w:rsid w:val="006D68C4"/>
    <w:rsid w:val="006D73F4"/>
    <w:rsid w:val="006D748C"/>
    <w:rsid w:val="006D74A0"/>
    <w:rsid w:val="006D7A44"/>
    <w:rsid w:val="006E1F24"/>
    <w:rsid w:val="006E4B3C"/>
    <w:rsid w:val="006E59A5"/>
    <w:rsid w:val="006E6C19"/>
    <w:rsid w:val="006F4433"/>
    <w:rsid w:val="006F4C1A"/>
    <w:rsid w:val="006F71B8"/>
    <w:rsid w:val="0070082E"/>
    <w:rsid w:val="007047A9"/>
    <w:rsid w:val="0071026E"/>
    <w:rsid w:val="0071146D"/>
    <w:rsid w:val="00711A01"/>
    <w:rsid w:val="00712CEC"/>
    <w:rsid w:val="007136C6"/>
    <w:rsid w:val="007156D9"/>
    <w:rsid w:val="007163D1"/>
    <w:rsid w:val="00716AB3"/>
    <w:rsid w:val="00720176"/>
    <w:rsid w:val="00721128"/>
    <w:rsid w:val="0072360F"/>
    <w:rsid w:val="0072467F"/>
    <w:rsid w:val="0072499E"/>
    <w:rsid w:val="007257A4"/>
    <w:rsid w:val="007303DA"/>
    <w:rsid w:val="00731FD0"/>
    <w:rsid w:val="007320ED"/>
    <w:rsid w:val="00736D81"/>
    <w:rsid w:val="007410BE"/>
    <w:rsid w:val="0075045F"/>
    <w:rsid w:val="00751766"/>
    <w:rsid w:val="00752FBE"/>
    <w:rsid w:val="007551E1"/>
    <w:rsid w:val="00760A3A"/>
    <w:rsid w:val="0076131E"/>
    <w:rsid w:val="007624FF"/>
    <w:rsid w:val="00762ED5"/>
    <w:rsid w:val="00767C53"/>
    <w:rsid w:val="00772DA5"/>
    <w:rsid w:val="00780DB9"/>
    <w:rsid w:val="00781BA3"/>
    <w:rsid w:val="00782F8F"/>
    <w:rsid w:val="00785323"/>
    <w:rsid w:val="00785593"/>
    <w:rsid w:val="00785C57"/>
    <w:rsid w:val="00787BDA"/>
    <w:rsid w:val="00790289"/>
    <w:rsid w:val="007933E3"/>
    <w:rsid w:val="0079785D"/>
    <w:rsid w:val="007A7588"/>
    <w:rsid w:val="007B06E0"/>
    <w:rsid w:val="007B50F2"/>
    <w:rsid w:val="007B7263"/>
    <w:rsid w:val="007C1C43"/>
    <w:rsid w:val="007C1E74"/>
    <w:rsid w:val="007C287F"/>
    <w:rsid w:val="007C42C7"/>
    <w:rsid w:val="007C4A37"/>
    <w:rsid w:val="007C51DA"/>
    <w:rsid w:val="007C6077"/>
    <w:rsid w:val="007D4D3D"/>
    <w:rsid w:val="007E0A5E"/>
    <w:rsid w:val="007E1073"/>
    <w:rsid w:val="007E1CB1"/>
    <w:rsid w:val="007E29C0"/>
    <w:rsid w:val="007E5D51"/>
    <w:rsid w:val="007E610F"/>
    <w:rsid w:val="007F0DF6"/>
    <w:rsid w:val="007F2C42"/>
    <w:rsid w:val="007F3C97"/>
    <w:rsid w:val="007F462C"/>
    <w:rsid w:val="007F50AB"/>
    <w:rsid w:val="007F6E44"/>
    <w:rsid w:val="007F7524"/>
    <w:rsid w:val="0080311C"/>
    <w:rsid w:val="00805D93"/>
    <w:rsid w:val="008115CA"/>
    <w:rsid w:val="008118DC"/>
    <w:rsid w:val="00814427"/>
    <w:rsid w:val="00815615"/>
    <w:rsid w:val="0081715B"/>
    <w:rsid w:val="00822416"/>
    <w:rsid w:val="00824C42"/>
    <w:rsid w:val="008325B5"/>
    <w:rsid w:val="00836261"/>
    <w:rsid w:val="00837406"/>
    <w:rsid w:val="00837649"/>
    <w:rsid w:val="00845390"/>
    <w:rsid w:val="00850D71"/>
    <w:rsid w:val="00853209"/>
    <w:rsid w:val="00855AE5"/>
    <w:rsid w:val="0085703A"/>
    <w:rsid w:val="008570F3"/>
    <w:rsid w:val="00857863"/>
    <w:rsid w:val="00866975"/>
    <w:rsid w:val="008730F8"/>
    <w:rsid w:val="00873827"/>
    <w:rsid w:val="008753F7"/>
    <w:rsid w:val="008800D4"/>
    <w:rsid w:val="00880EC3"/>
    <w:rsid w:val="00881275"/>
    <w:rsid w:val="008824A0"/>
    <w:rsid w:val="00890A89"/>
    <w:rsid w:val="008927FA"/>
    <w:rsid w:val="00894467"/>
    <w:rsid w:val="008A2A54"/>
    <w:rsid w:val="008A6B0E"/>
    <w:rsid w:val="008B4AE7"/>
    <w:rsid w:val="008C15C1"/>
    <w:rsid w:val="008C2CE5"/>
    <w:rsid w:val="008C5534"/>
    <w:rsid w:val="008D0A96"/>
    <w:rsid w:val="008D177B"/>
    <w:rsid w:val="008D1FE7"/>
    <w:rsid w:val="008D429E"/>
    <w:rsid w:val="008D5CB9"/>
    <w:rsid w:val="008D75D3"/>
    <w:rsid w:val="008D7A50"/>
    <w:rsid w:val="008E4F71"/>
    <w:rsid w:val="008F0057"/>
    <w:rsid w:val="008F0410"/>
    <w:rsid w:val="008F2AED"/>
    <w:rsid w:val="008F458E"/>
    <w:rsid w:val="008F74F9"/>
    <w:rsid w:val="0090158E"/>
    <w:rsid w:val="00902CCC"/>
    <w:rsid w:val="009047BA"/>
    <w:rsid w:val="00904CDD"/>
    <w:rsid w:val="00904F86"/>
    <w:rsid w:val="00910957"/>
    <w:rsid w:val="009129E8"/>
    <w:rsid w:val="00912AE0"/>
    <w:rsid w:val="00914699"/>
    <w:rsid w:val="00916736"/>
    <w:rsid w:val="009178CF"/>
    <w:rsid w:val="009227E0"/>
    <w:rsid w:val="00922EAB"/>
    <w:rsid w:val="00925F82"/>
    <w:rsid w:val="00926468"/>
    <w:rsid w:val="009267D8"/>
    <w:rsid w:val="009309EE"/>
    <w:rsid w:val="00930FCB"/>
    <w:rsid w:val="009318B7"/>
    <w:rsid w:val="00944264"/>
    <w:rsid w:val="00945317"/>
    <w:rsid w:val="00945431"/>
    <w:rsid w:val="00946B9B"/>
    <w:rsid w:val="009474B7"/>
    <w:rsid w:val="009476F4"/>
    <w:rsid w:val="009605A3"/>
    <w:rsid w:val="009650E6"/>
    <w:rsid w:val="00966BCD"/>
    <w:rsid w:val="00967EF6"/>
    <w:rsid w:val="009711F7"/>
    <w:rsid w:val="0098062A"/>
    <w:rsid w:val="009828C9"/>
    <w:rsid w:val="0098368A"/>
    <w:rsid w:val="00983F5B"/>
    <w:rsid w:val="00991B0E"/>
    <w:rsid w:val="009925A5"/>
    <w:rsid w:val="009945E8"/>
    <w:rsid w:val="0099664F"/>
    <w:rsid w:val="0099718F"/>
    <w:rsid w:val="009A2F8A"/>
    <w:rsid w:val="009A41E7"/>
    <w:rsid w:val="009A4826"/>
    <w:rsid w:val="009B0E7B"/>
    <w:rsid w:val="009B325A"/>
    <w:rsid w:val="009B34E5"/>
    <w:rsid w:val="009B531D"/>
    <w:rsid w:val="009B6E99"/>
    <w:rsid w:val="009C05CC"/>
    <w:rsid w:val="009C0DB2"/>
    <w:rsid w:val="009C308B"/>
    <w:rsid w:val="009C5947"/>
    <w:rsid w:val="009C68B4"/>
    <w:rsid w:val="009D28B4"/>
    <w:rsid w:val="009D3131"/>
    <w:rsid w:val="009D60A3"/>
    <w:rsid w:val="009E0210"/>
    <w:rsid w:val="009E0F51"/>
    <w:rsid w:val="009E40AB"/>
    <w:rsid w:val="009E5058"/>
    <w:rsid w:val="009E551C"/>
    <w:rsid w:val="009E601F"/>
    <w:rsid w:val="009F21BD"/>
    <w:rsid w:val="009F25AB"/>
    <w:rsid w:val="009F514F"/>
    <w:rsid w:val="009F567E"/>
    <w:rsid w:val="009F768D"/>
    <w:rsid w:val="00A01433"/>
    <w:rsid w:val="00A033C5"/>
    <w:rsid w:val="00A07003"/>
    <w:rsid w:val="00A07CA5"/>
    <w:rsid w:val="00A1242E"/>
    <w:rsid w:val="00A14191"/>
    <w:rsid w:val="00A156D1"/>
    <w:rsid w:val="00A22E62"/>
    <w:rsid w:val="00A237AA"/>
    <w:rsid w:val="00A25CFC"/>
    <w:rsid w:val="00A27844"/>
    <w:rsid w:val="00A34DE0"/>
    <w:rsid w:val="00A362C3"/>
    <w:rsid w:val="00A37071"/>
    <w:rsid w:val="00A42703"/>
    <w:rsid w:val="00A51570"/>
    <w:rsid w:val="00A53598"/>
    <w:rsid w:val="00A541E6"/>
    <w:rsid w:val="00A55023"/>
    <w:rsid w:val="00A562C1"/>
    <w:rsid w:val="00A56E64"/>
    <w:rsid w:val="00A570B0"/>
    <w:rsid w:val="00A60695"/>
    <w:rsid w:val="00A626CC"/>
    <w:rsid w:val="00A63578"/>
    <w:rsid w:val="00A67CB8"/>
    <w:rsid w:val="00A7167D"/>
    <w:rsid w:val="00A7505D"/>
    <w:rsid w:val="00A769EE"/>
    <w:rsid w:val="00A83136"/>
    <w:rsid w:val="00A87F3F"/>
    <w:rsid w:val="00A91E85"/>
    <w:rsid w:val="00A942D1"/>
    <w:rsid w:val="00A960F2"/>
    <w:rsid w:val="00AA3312"/>
    <w:rsid w:val="00AA3FDD"/>
    <w:rsid w:val="00AA5AD8"/>
    <w:rsid w:val="00AB1CF1"/>
    <w:rsid w:val="00AB6401"/>
    <w:rsid w:val="00AC0359"/>
    <w:rsid w:val="00AC72C4"/>
    <w:rsid w:val="00AD122B"/>
    <w:rsid w:val="00AD37AE"/>
    <w:rsid w:val="00AD4A7D"/>
    <w:rsid w:val="00AD66AC"/>
    <w:rsid w:val="00AE003E"/>
    <w:rsid w:val="00AE1D67"/>
    <w:rsid w:val="00AE3AA9"/>
    <w:rsid w:val="00AE5B56"/>
    <w:rsid w:val="00AF02F9"/>
    <w:rsid w:val="00AF3EDB"/>
    <w:rsid w:val="00AF4ECA"/>
    <w:rsid w:val="00AF61EA"/>
    <w:rsid w:val="00AF6639"/>
    <w:rsid w:val="00B03D62"/>
    <w:rsid w:val="00B04091"/>
    <w:rsid w:val="00B06C2E"/>
    <w:rsid w:val="00B07AD4"/>
    <w:rsid w:val="00B15353"/>
    <w:rsid w:val="00B169B8"/>
    <w:rsid w:val="00B17CB6"/>
    <w:rsid w:val="00B235A5"/>
    <w:rsid w:val="00B27AF6"/>
    <w:rsid w:val="00B30300"/>
    <w:rsid w:val="00B36975"/>
    <w:rsid w:val="00B4179D"/>
    <w:rsid w:val="00B42C72"/>
    <w:rsid w:val="00B454CD"/>
    <w:rsid w:val="00B46D11"/>
    <w:rsid w:val="00B50139"/>
    <w:rsid w:val="00B50D1C"/>
    <w:rsid w:val="00B52681"/>
    <w:rsid w:val="00B527DE"/>
    <w:rsid w:val="00B55FE2"/>
    <w:rsid w:val="00B5661F"/>
    <w:rsid w:val="00B60B9F"/>
    <w:rsid w:val="00B60FA7"/>
    <w:rsid w:val="00B6490C"/>
    <w:rsid w:val="00B6697C"/>
    <w:rsid w:val="00B70302"/>
    <w:rsid w:val="00B729B0"/>
    <w:rsid w:val="00B755D0"/>
    <w:rsid w:val="00B76F55"/>
    <w:rsid w:val="00B80A24"/>
    <w:rsid w:val="00B91028"/>
    <w:rsid w:val="00B93D53"/>
    <w:rsid w:val="00B94771"/>
    <w:rsid w:val="00BA06B9"/>
    <w:rsid w:val="00BA1252"/>
    <w:rsid w:val="00BA15BA"/>
    <w:rsid w:val="00BA2321"/>
    <w:rsid w:val="00BA44D4"/>
    <w:rsid w:val="00BB0C7F"/>
    <w:rsid w:val="00BB5C02"/>
    <w:rsid w:val="00BC3485"/>
    <w:rsid w:val="00BC4716"/>
    <w:rsid w:val="00BC487C"/>
    <w:rsid w:val="00BC5CB5"/>
    <w:rsid w:val="00BC6365"/>
    <w:rsid w:val="00BD10F3"/>
    <w:rsid w:val="00BD22F2"/>
    <w:rsid w:val="00BD3236"/>
    <w:rsid w:val="00BD4ACF"/>
    <w:rsid w:val="00BE0650"/>
    <w:rsid w:val="00BE24B0"/>
    <w:rsid w:val="00BE3825"/>
    <w:rsid w:val="00BE4D8C"/>
    <w:rsid w:val="00BE4E5C"/>
    <w:rsid w:val="00BE5424"/>
    <w:rsid w:val="00BF30F1"/>
    <w:rsid w:val="00BF3837"/>
    <w:rsid w:val="00C032A1"/>
    <w:rsid w:val="00C053F6"/>
    <w:rsid w:val="00C07D58"/>
    <w:rsid w:val="00C1203A"/>
    <w:rsid w:val="00C1256B"/>
    <w:rsid w:val="00C16AA0"/>
    <w:rsid w:val="00C17564"/>
    <w:rsid w:val="00C17A17"/>
    <w:rsid w:val="00C25C9F"/>
    <w:rsid w:val="00C25F53"/>
    <w:rsid w:val="00C31F9B"/>
    <w:rsid w:val="00C4090B"/>
    <w:rsid w:val="00C44224"/>
    <w:rsid w:val="00C56448"/>
    <w:rsid w:val="00C571BA"/>
    <w:rsid w:val="00C60902"/>
    <w:rsid w:val="00C60D73"/>
    <w:rsid w:val="00C6284C"/>
    <w:rsid w:val="00C63C00"/>
    <w:rsid w:val="00C6419F"/>
    <w:rsid w:val="00C67946"/>
    <w:rsid w:val="00C67C3C"/>
    <w:rsid w:val="00C71EF1"/>
    <w:rsid w:val="00C72018"/>
    <w:rsid w:val="00C746F3"/>
    <w:rsid w:val="00C76CED"/>
    <w:rsid w:val="00C831A3"/>
    <w:rsid w:val="00C84459"/>
    <w:rsid w:val="00C85936"/>
    <w:rsid w:val="00C9192B"/>
    <w:rsid w:val="00C93CDC"/>
    <w:rsid w:val="00C94B36"/>
    <w:rsid w:val="00CA0CDC"/>
    <w:rsid w:val="00CA1902"/>
    <w:rsid w:val="00CA3093"/>
    <w:rsid w:val="00CA3BBC"/>
    <w:rsid w:val="00CA3CA2"/>
    <w:rsid w:val="00CA631F"/>
    <w:rsid w:val="00CB1404"/>
    <w:rsid w:val="00CB1D1C"/>
    <w:rsid w:val="00CB27AA"/>
    <w:rsid w:val="00CB7C94"/>
    <w:rsid w:val="00CD464F"/>
    <w:rsid w:val="00CE2413"/>
    <w:rsid w:val="00CE48BC"/>
    <w:rsid w:val="00CE5465"/>
    <w:rsid w:val="00CE67D1"/>
    <w:rsid w:val="00CE7252"/>
    <w:rsid w:val="00CF12C6"/>
    <w:rsid w:val="00CF16E0"/>
    <w:rsid w:val="00D019EB"/>
    <w:rsid w:val="00D02B4D"/>
    <w:rsid w:val="00D03569"/>
    <w:rsid w:val="00D0492A"/>
    <w:rsid w:val="00D05C39"/>
    <w:rsid w:val="00D149E2"/>
    <w:rsid w:val="00D155E6"/>
    <w:rsid w:val="00D16444"/>
    <w:rsid w:val="00D17AAD"/>
    <w:rsid w:val="00D2147F"/>
    <w:rsid w:val="00D237F7"/>
    <w:rsid w:val="00D25732"/>
    <w:rsid w:val="00D26562"/>
    <w:rsid w:val="00D26751"/>
    <w:rsid w:val="00D30990"/>
    <w:rsid w:val="00D310A9"/>
    <w:rsid w:val="00D31F09"/>
    <w:rsid w:val="00D323F4"/>
    <w:rsid w:val="00D32A09"/>
    <w:rsid w:val="00D3442B"/>
    <w:rsid w:val="00D34C20"/>
    <w:rsid w:val="00D355E9"/>
    <w:rsid w:val="00D35D4F"/>
    <w:rsid w:val="00D3770B"/>
    <w:rsid w:val="00D421C8"/>
    <w:rsid w:val="00D42BDC"/>
    <w:rsid w:val="00D42FF6"/>
    <w:rsid w:val="00D463C3"/>
    <w:rsid w:val="00D51E2F"/>
    <w:rsid w:val="00D55B89"/>
    <w:rsid w:val="00D57665"/>
    <w:rsid w:val="00D63E7B"/>
    <w:rsid w:val="00D667B7"/>
    <w:rsid w:val="00D7106D"/>
    <w:rsid w:val="00D726C7"/>
    <w:rsid w:val="00D73960"/>
    <w:rsid w:val="00D753DA"/>
    <w:rsid w:val="00D82925"/>
    <w:rsid w:val="00D87F50"/>
    <w:rsid w:val="00D910FE"/>
    <w:rsid w:val="00D93719"/>
    <w:rsid w:val="00D93BC9"/>
    <w:rsid w:val="00D94D77"/>
    <w:rsid w:val="00DA0D2C"/>
    <w:rsid w:val="00DA18F8"/>
    <w:rsid w:val="00DA6320"/>
    <w:rsid w:val="00DA7CCC"/>
    <w:rsid w:val="00DA7D86"/>
    <w:rsid w:val="00DB11C5"/>
    <w:rsid w:val="00DB29B9"/>
    <w:rsid w:val="00DB522A"/>
    <w:rsid w:val="00DB5CC6"/>
    <w:rsid w:val="00DB6594"/>
    <w:rsid w:val="00DC0181"/>
    <w:rsid w:val="00DC0222"/>
    <w:rsid w:val="00DC04FA"/>
    <w:rsid w:val="00DC407F"/>
    <w:rsid w:val="00DC52CA"/>
    <w:rsid w:val="00DC7A22"/>
    <w:rsid w:val="00DD2233"/>
    <w:rsid w:val="00DD4D9B"/>
    <w:rsid w:val="00DD546A"/>
    <w:rsid w:val="00DE404F"/>
    <w:rsid w:val="00DF06C7"/>
    <w:rsid w:val="00DF09E1"/>
    <w:rsid w:val="00DF170F"/>
    <w:rsid w:val="00DF5DC7"/>
    <w:rsid w:val="00DF621F"/>
    <w:rsid w:val="00DF6825"/>
    <w:rsid w:val="00DF7D0C"/>
    <w:rsid w:val="00E0051B"/>
    <w:rsid w:val="00E04060"/>
    <w:rsid w:val="00E0659E"/>
    <w:rsid w:val="00E071B8"/>
    <w:rsid w:val="00E07784"/>
    <w:rsid w:val="00E11D51"/>
    <w:rsid w:val="00E1217F"/>
    <w:rsid w:val="00E15394"/>
    <w:rsid w:val="00E1610D"/>
    <w:rsid w:val="00E22AD4"/>
    <w:rsid w:val="00E23541"/>
    <w:rsid w:val="00E25889"/>
    <w:rsid w:val="00E263A9"/>
    <w:rsid w:val="00E272B6"/>
    <w:rsid w:val="00E30AC6"/>
    <w:rsid w:val="00E31DB0"/>
    <w:rsid w:val="00E3507C"/>
    <w:rsid w:val="00E35566"/>
    <w:rsid w:val="00E41C43"/>
    <w:rsid w:val="00E428A3"/>
    <w:rsid w:val="00E44547"/>
    <w:rsid w:val="00E53F8E"/>
    <w:rsid w:val="00E6076C"/>
    <w:rsid w:val="00E62639"/>
    <w:rsid w:val="00E649A9"/>
    <w:rsid w:val="00E65C73"/>
    <w:rsid w:val="00E66573"/>
    <w:rsid w:val="00E66C5C"/>
    <w:rsid w:val="00E66DA2"/>
    <w:rsid w:val="00E7571F"/>
    <w:rsid w:val="00E75F1B"/>
    <w:rsid w:val="00E82025"/>
    <w:rsid w:val="00E8473D"/>
    <w:rsid w:val="00E87B6C"/>
    <w:rsid w:val="00E90560"/>
    <w:rsid w:val="00E9329F"/>
    <w:rsid w:val="00E9783B"/>
    <w:rsid w:val="00EA33C2"/>
    <w:rsid w:val="00EA35FD"/>
    <w:rsid w:val="00EB478B"/>
    <w:rsid w:val="00EC3A84"/>
    <w:rsid w:val="00EC617C"/>
    <w:rsid w:val="00ED36A4"/>
    <w:rsid w:val="00ED3E57"/>
    <w:rsid w:val="00ED7BF5"/>
    <w:rsid w:val="00EE2AD2"/>
    <w:rsid w:val="00EE363B"/>
    <w:rsid w:val="00EE597E"/>
    <w:rsid w:val="00EF20D5"/>
    <w:rsid w:val="00EF2C01"/>
    <w:rsid w:val="00EF4504"/>
    <w:rsid w:val="00EF54E6"/>
    <w:rsid w:val="00EF59ED"/>
    <w:rsid w:val="00EF7A41"/>
    <w:rsid w:val="00F01373"/>
    <w:rsid w:val="00F04444"/>
    <w:rsid w:val="00F04F45"/>
    <w:rsid w:val="00F06B0F"/>
    <w:rsid w:val="00F1109E"/>
    <w:rsid w:val="00F114DB"/>
    <w:rsid w:val="00F121E5"/>
    <w:rsid w:val="00F12AAE"/>
    <w:rsid w:val="00F1506E"/>
    <w:rsid w:val="00F16664"/>
    <w:rsid w:val="00F171F5"/>
    <w:rsid w:val="00F20036"/>
    <w:rsid w:val="00F256DF"/>
    <w:rsid w:val="00F27F6E"/>
    <w:rsid w:val="00F3473F"/>
    <w:rsid w:val="00F34DB9"/>
    <w:rsid w:val="00F34F15"/>
    <w:rsid w:val="00F36E06"/>
    <w:rsid w:val="00F377E7"/>
    <w:rsid w:val="00F40CEC"/>
    <w:rsid w:val="00F42488"/>
    <w:rsid w:val="00F43B41"/>
    <w:rsid w:val="00F51FAF"/>
    <w:rsid w:val="00F520CC"/>
    <w:rsid w:val="00F53DC9"/>
    <w:rsid w:val="00F540DA"/>
    <w:rsid w:val="00F57127"/>
    <w:rsid w:val="00F61933"/>
    <w:rsid w:val="00F644C4"/>
    <w:rsid w:val="00F66389"/>
    <w:rsid w:val="00F67964"/>
    <w:rsid w:val="00F7093E"/>
    <w:rsid w:val="00F7152B"/>
    <w:rsid w:val="00F76092"/>
    <w:rsid w:val="00F8317E"/>
    <w:rsid w:val="00F83385"/>
    <w:rsid w:val="00F833FD"/>
    <w:rsid w:val="00F84092"/>
    <w:rsid w:val="00F84277"/>
    <w:rsid w:val="00F84A75"/>
    <w:rsid w:val="00F8694D"/>
    <w:rsid w:val="00F91CD6"/>
    <w:rsid w:val="00F920F7"/>
    <w:rsid w:val="00F953DC"/>
    <w:rsid w:val="00FA042F"/>
    <w:rsid w:val="00FA1462"/>
    <w:rsid w:val="00FA46B8"/>
    <w:rsid w:val="00FA6FCF"/>
    <w:rsid w:val="00FA7D4A"/>
    <w:rsid w:val="00FB10B3"/>
    <w:rsid w:val="00FB2597"/>
    <w:rsid w:val="00FC3D20"/>
    <w:rsid w:val="00FD002B"/>
    <w:rsid w:val="00FD1965"/>
    <w:rsid w:val="00FD4C4B"/>
    <w:rsid w:val="00FD4DF8"/>
    <w:rsid w:val="00FD55B7"/>
    <w:rsid w:val="00FD66D3"/>
    <w:rsid w:val="00FE039E"/>
    <w:rsid w:val="00FE4250"/>
    <w:rsid w:val="00FE5CA8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F7"/>
  </w:style>
  <w:style w:type="paragraph" w:styleId="1">
    <w:name w:val="heading 1"/>
    <w:basedOn w:val="a"/>
    <w:next w:val="a"/>
    <w:link w:val="10"/>
    <w:uiPriority w:val="99"/>
    <w:qFormat/>
    <w:rsid w:val="005272F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72F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272F7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241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2241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22416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527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72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272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272F7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3B23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3B23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822416"/>
    <w:rPr>
      <w:rFonts w:cs="Times New Roman"/>
      <w:sz w:val="20"/>
      <w:szCs w:val="20"/>
    </w:rPr>
  </w:style>
  <w:style w:type="character" w:styleId="a6">
    <w:name w:val="page number"/>
    <w:uiPriority w:val="99"/>
    <w:rsid w:val="003B2320"/>
    <w:rPr>
      <w:rFonts w:cs="Times New Roman"/>
    </w:rPr>
  </w:style>
  <w:style w:type="paragraph" w:styleId="a7">
    <w:name w:val="header"/>
    <w:basedOn w:val="a"/>
    <w:link w:val="a8"/>
    <w:uiPriority w:val="99"/>
    <w:rsid w:val="000A53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22416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3D324A"/>
    <w:pPr>
      <w:ind w:right="-285"/>
    </w:pPr>
    <w:rPr>
      <w:sz w:val="28"/>
    </w:rPr>
  </w:style>
  <w:style w:type="character" w:customStyle="1" w:styleId="aa">
    <w:name w:val="Основной текст Знак"/>
    <w:link w:val="a9"/>
    <w:uiPriority w:val="99"/>
    <w:locked/>
    <w:rsid w:val="003D324A"/>
    <w:rPr>
      <w:rFonts w:cs="Times New Roman"/>
      <w:sz w:val="28"/>
      <w:lang w:val="ru-RU" w:eastAsia="ru-RU"/>
    </w:rPr>
  </w:style>
  <w:style w:type="paragraph" w:styleId="ab">
    <w:name w:val="Document Map"/>
    <w:basedOn w:val="a"/>
    <w:link w:val="ac"/>
    <w:uiPriority w:val="99"/>
    <w:semiHidden/>
    <w:rsid w:val="00531206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sid w:val="00822416"/>
    <w:rPr>
      <w:rFonts w:cs="Times New Roman"/>
      <w:sz w:val="2"/>
    </w:rPr>
  </w:style>
  <w:style w:type="character" w:styleId="ad">
    <w:name w:val="annotation reference"/>
    <w:uiPriority w:val="99"/>
    <w:rsid w:val="00983F5B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983F5B"/>
  </w:style>
  <w:style w:type="character" w:customStyle="1" w:styleId="af">
    <w:name w:val="Текст примечания Знак"/>
    <w:link w:val="ae"/>
    <w:uiPriority w:val="99"/>
    <w:locked/>
    <w:rsid w:val="00983F5B"/>
    <w:rPr>
      <w:rFonts w:cs="Times New Roman"/>
    </w:rPr>
  </w:style>
  <w:style w:type="paragraph" w:styleId="af0">
    <w:name w:val="Balloon Text"/>
    <w:basedOn w:val="a"/>
    <w:link w:val="af1"/>
    <w:uiPriority w:val="99"/>
    <w:rsid w:val="00983F5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983F5B"/>
    <w:rPr>
      <w:rFonts w:ascii="Tahoma" w:hAnsi="Tahoma" w:cs="Tahoma"/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rsid w:val="005B0346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5B03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3339</Words>
  <Characters>25262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г.Новоалтайска</Company>
  <LinksUpToDate>false</LinksUpToDate>
  <CharactersWithSpaces>28544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ВНЧернова</dc:creator>
  <cp:lastModifiedBy>ЮАБурм</cp:lastModifiedBy>
  <cp:revision>8</cp:revision>
  <cp:lastPrinted>2020-02-03T03:46:00Z</cp:lastPrinted>
  <dcterms:created xsi:type="dcterms:W3CDTF">2020-12-01T05:51:00Z</dcterms:created>
  <dcterms:modified xsi:type="dcterms:W3CDTF">2020-12-25T02:11:00Z</dcterms:modified>
</cp:coreProperties>
</file>