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83" w:rsidRDefault="00E33183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rFonts w:ascii="Arial" w:hAnsi="Arial"/>
        </w:rPr>
      </w:pPr>
      <w:r w:rsidRPr="00E33183">
        <w:rPr>
          <w:rFonts w:ascii="Arial" w:hAnsi="Arial"/>
          <w:b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E33183">
        <w:rPr>
          <w:rFonts w:ascii="Arial" w:hAnsi="Arial"/>
          <w:b w:val="0"/>
          <w:sz w:val="20"/>
          <w:szCs w:val="20"/>
        </w:rPr>
        <w:pict>
          <v:shape id="_x0000_i0" o:sp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E33183" w:rsidRDefault="00AA5010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АДМИНИСТРАЦИЯ  ГОРОДА  НОВОАЛТАЙСКА</w:t>
      </w:r>
    </w:p>
    <w:p w:rsidR="00E33183" w:rsidRDefault="00AA5010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АЛТАЙСКОГО  КРАЯ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p w:rsidR="00E33183" w:rsidRDefault="00AA5010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E33183" w:rsidRDefault="00E33183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E33183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3183" w:rsidRDefault="00AA5010" w:rsidP="00AA501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28.12.</w:t>
            </w:r>
            <w:r>
              <w:rPr>
                <w:rFonts w:ascii="Arial" w:hAnsi="Arial"/>
                <w:b w:val="0"/>
                <w:sz w:val="28"/>
                <w:lang w:eastAsia="en-US"/>
              </w:rPr>
              <w:t>2020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3183" w:rsidRDefault="00AA501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3183" w:rsidRDefault="00AA5010" w:rsidP="00AA501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№ 2034</w:t>
            </w:r>
          </w:p>
        </w:tc>
      </w:tr>
    </w:tbl>
    <w:p w:rsidR="00E33183" w:rsidRDefault="00E33183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385"/>
        <w:jc w:val="both"/>
      </w:pPr>
      <w:r>
        <w:rPr>
          <w:sz w:val="28"/>
          <w:szCs w:val="28"/>
        </w:rPr>
        <w:t>Об утверждении муниципальной программы «Газификация города Новоалтайска на 2021-2025 годы»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FF0000"/>
        </w:rPr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FF0000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color w:val="FF0000"/>
        </w:rPr>
      </w:pPr>
      <w:r>
        <w:rPr>
          <w:sz w:val="28"/>
          <w:szCs w:val="28"/>
        </w:rPr>
        <w:t xml:space="preserve">В соответствии с Федеральным законом от 16.10.2003 №131-ФЗ «Об общих принципах организации местного самоуправления в Российской Федерации», постановлением Администрации города Новоалтайска от 25.05.2015 № 984 «Об утверждении Порядка разработки, реализации </w:t>
      </w:r>
      <w:r>
        <w:rPr>
          <w:sz w:val="28"/>
          <w:szCs w:val="28"/>
        </w:rPr>
        <w:t xml:space="preserve">и оценки эффективности муниципальных программ города Новоалтайска», </w:t>
      </w:r>
      <w:r>
        <w:rPr>
          <w:spacing w:val="4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1. Утвердить муниципальную программу «Газификация города  Новоалтайска на 2021-2025 годы»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:rsidR="00E33183" w:rsidRDefault="00AA5010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left="0" w:firstLine="709"/>
        <w:contextualSpacing/>
        <w:jc w:val="both"/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Новоалтайска.</w:t>
      </w:r>
    </w:p>
    <w:p w:rsidR="00E33183" w:rsidRDefault="00AA5010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left="0" w:firstLine="709"/>
        <w:contextualSpacing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  <w:t>С.Н. Еремеев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E33183" w:rsidRDefault="00AA5010" w:rsidP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  <w:r>
        <w:rPr>
          <w:sz w:val="28"/>
          <w:szCs w:val="28"/>
        </w:rPr>
        <w:br w:type="page"/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  <w:r>
        <w:rPr>
          <w:sz w:val="26"/>
          <w:szCs w:val="26"/>
        </w:rPr>
        <w:t xml:space="preserve">  Приложение к постановлению 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  <w:r>
        <w:rPr>
          <w:sz w:val="26"/>
          <w:szCs w:val="26"/>
        </w:rPr>
        <w:t>Администрации города Новоалтайска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  <w:r>
        <w:rPr>
          <w:sz w:val="26"/>
          <w:szCs w:val="26"/>
        </w:rPr>
        <w:t xml:space="preserve">                                                                                   от 28.12.</w:t>
      </w:r>
      <w:r>
        <w:rPr>
          <w:sz w:val="26"/>
          <w:szCs w:val="26"/>
        </w:rPr>
        <w:t>2020 № 2034</w:t>
      </w: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 xml:space="preserve"> </w:t>
      </w: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</w:rPr>
      </w:pPr>
      <w:r>
        <w:rPr>
          <w:sz w:val="26"/>
        </w:rPr>
        <w:t>МУНИЦИПАЛЬНАЯ ПРОГРАММА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</w:rPr>
      </w:pPr>
      <w:r>
        <w:rPr>
          <w:sz w:val="26"/>
        </w:rPr>
        <w:t>«Газификация города Новоалтайска на 2021-2025 годы»</w:t>
      </w: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E33183" w:rsidRDefault="00E331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</w:rPr>
      </w:pPr>
      <w:r>
        <w:rPr>
          <w:sz w:val="26"/>
        </w:rPr>
        <w:t>г. Новоалтайск</w:t>
      </w: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1.- ПАСПОРТ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программы 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</w:rPr>
      </w:pPr>
      <w:r>
        <w:rPr>
          <w:b/>
          <w:sz w:val="28"/>
        </w:rPr>
        <w:t>«Газификация города Новоалтайска на 2021-2025 годы»</w:t>
      </w: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</w:rPr>
      </w:pPr>
      <w:r>
        <w:rPr>
          <w:b/>
          <w:sz w:val="28"/>
        </w:rPr>
        <w:t>(далее - программа)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06"/>
        <w:gridCol w:w="8082"/>
      </w:tblGrid>
      <w:tr w:rsidR="00E33183">
        <w:trPr>
          <w:trHeight w:val="977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программы 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 xml:space="preserve">Комитет Администрации города Новоалтайска по жилищно-коммунальному, газовому хозяйству, энергетике, транспорту и строительству </w:t>
            </w:r>
            <w:r>
              <w:rPr>
                <w:sz w:val="24"/>
                <w:szCs w:val="24"/>
              </w:rPr>
              <w:t>(далее - Комитет ЖКГХЭТС)</w:t>
            </w:r>
          </w:p>
        </w:tc>
      </w:tr>
      <w:tr w:rsidR="00E33183">
        <w:trPr>
          <w:trHeight w:val="340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</w:tr>
      <w:tr w:rsidR="00E33183">
        <w:trPr>
          <w:trHeight w:val="340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Подпрограммы программы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Без деления на подпрограммы</w:t>
            </w:r>
          </w:p>
        </w:tc>
      </w:tr>
      <w:tr w:rsidR="00E33183">
        <w:trPr>
          <w:trHeight w:val="340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Цель программы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 xml:space="preserve">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sz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</w:rPr>
              <w:t>.</w:t>
            </w:r>
          </w:p>
        </w:tc>
      </w:tr>
      <w:tr w:rsidR="00E33183">
        <w:trPr>
          <w:trHeight w:val="340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Задачи программы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</w:rPr>
            </w:pPr>
            <w:r>
              <w:rPr>
                <w:bCs/>
                <w:iCs/>
                <w:sz w:val="24"/>
              </w:rPr>
              <w:t>1. П</w:t>
            </w:r>
            <w:r>
              <w:rPr>
                <w:bCs/>
                <w:sz w:val="24"/>
              </w:rPr>
              <w:t>роектно-изыскательские работы;</w:t>
            </w:r>
          </w:p>
        </w:tc>
      </w:tr>
      <w:tr w:rsidR="00E33183">
        <w:trPr>
          <w:trHeight w:val="340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Целевые индикаторы и показатели программы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1. Уровень обеспечения подключения к газовым сетям (индивидуальные жилые строения (ИЖС));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2. Протяженность газовых сетей на территории муниципального образования с учетом введенных в эксплуатацию;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3. Количество газ</w:t>
            </w:r>
            <w:r>
              <w:rPr>
                <w:sz w:val="24"/>
              </w:rPr>
              <w:t xml:space="preserve">ифицированных квартир и  индивидуальных жилых домов (договоры с Газпром </w:t>
            </w:r>
            <w:proofErr w:type="spellStart"/>
            <w:r>
              <w:rPr>
                <w:sz w:val="24"/>
              </w:rPr>
              <w:t>межрегионгаз</w:t>
            </w:r>
            <w:proofErr w:type="spellEnd"/>
            <w:r>
              <w:rPr>
                <w:sz w:val="24"/>
              </w:rPr>
              <w:t xml:space="preserve"> Новосибирск, филиал в Алтайском крае в Барнауле)</w:t>
            </w:r>
          </w:p>
        </w:tc>
      </w:tr>
      <w:tr w:rsidR="00E33183">
        <w:trPr>
          <w:trHeight w:val="520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Сроки и этапы реализации программы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Муниципальная программа реализуется с 2021 по 2025 годы без деления на этапы.</w:t>
            </w:r>
          </w:p>
        </w:tc>
      </w:tr>
      <w:tr w:rsidR="00E33183">
        <w:trPr>
          <w:trHeight w:val="3493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Объемы финансирования программы</w:t>
            </w:r>
          </w:p>
        </w:tc>
        <w:tc>
          <w:tcPr>
            <w:tcW w:w="8082" w:type="dxa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 xml:space="preserve">Общий объем средств, направляемых на реализацию программы – </w:t>
            </w:r>
            <w:r>
              <w:rPr>
                <w:bCs/>
                <w:sz w:val="24"/>
              </w:rPr>
              <w:t>14000,0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тыс. рублей: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>2021 год – 6000,0 тыс. руб.,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>в т.ч. бюджет городского округа – 6000,0 тыс. руб.;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 xml:space="preserve">2022 год – 3500,0 тыс. руб. 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>в т.ч. бюджет городского округа –</w:t>
            </w:r>
            <w:r>
              <w:rPr>
                <w:sz w:val="24"/>
              </w:rPr>
              <w:t> 3500,0 тыс. руб.;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</w:pPr>
            <w:r>
              <w:rPr>
                <w:sz w:val="24"/>
              </w:rPr>
              <w:t xml:space="preserve">2023 год – 1000,0 тыс. руб. 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</w:pPr>
            <w:r>
              <w:rPr>
                <w:sz w:val="24"/>
              </w:rPr>
              <w:t>в т.ч. бюджет городского округа – 1000,0 тыс. руб.;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 xml:space="preserve">2024 год – 2000,0 тыс. руб. 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 xml:space="preserve">в т.ч. бюджет городского округа – 2000,0 тыс. руб.; 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 xml:space="preserve">2025год – 1500,0 тыс. руб., 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 xml:space="preserve">в т.ч. бюджет городского округа – 1500,0 тыс. руб.; 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</w:rPr>
            </w:pPr>
            <w:r>
              <w:rPr>
                <w:sz w:val="24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  <w:tr w:rsidR="00E33183">
        <w:trPr>
          <w:trHeight w:val="1407"/>
          <w:jc w:val="center"/>
        </w:trPr>
        <w:tc>
          <w:tcPr>
            <w:tcW w:w="2106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Ожидаемые результаты реализации программы</w:t>
            </w:r>
          </w:p>
        </w:tc>
        <w:tc>
          <w:tcPr>
            <w:tcW w:w="808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1. Увеличение уровня обеспечения подключения к газовым сетям на 5,4 %;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2. Увеличение протяженности газовых сетей  на 46,7 км;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  <w:r>
              <w:rPr>
                <w:sz w:val="24"/>
              </w:rPr>
              <w:t>3. Увеличение газифицированных квартир и индивидуальных жилых домов  на 1600 ед.</w:t>
            </w:r>
          </w:p>
        </w:tc>
      </w:tr>
    </w:tbl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</w:rPr>
      </w:pPr>
      <w:r>
        <w:rPr>
          <w:b/>
          <w:sz w:val="28"/>
        </w:rPr>
        <w:t>2. Общая характеристика сферы реализации муниципальной программы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Основной проблемой в сфере газификации города Новоалтайска является недостаточная пропускная способность газораспределительной системы для развития города. В условиях ограниченного финансиро</w:t>
      </w:r>
      <w:r>
        <w:rPr>
          <w:sz w:val="28"/>
        </w:rPr>
        <w:t xml:space="preserve">вания, принимаемые меры </w:t>
      </w:r>
      <w:r>
        <w:rPr>
          <w:sz w:val="28"/>
        </w:rPr>
        <w:lastRenderedPageBreak/>
        <w:t>должны носить направленный целевой характер, для чего необходимо применение программно-целевого подхода.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Использование природного газа в городе способно качественно изменить экономическую и социальную ситуацию, обеспечить более наде</w:t>
      </w:r>
      <w:r>
        <w:rPr>
          <w:sz w:val="28"/>
        </w:rPr>
        <w:t>жное электроснабжение и теплоснабжение города. В результате газификации снижаются затраты потребителей на приобретение топлива, появляется возможность отказаться от складского хозяйства, шлакоудаления, повышается комфортность бытовых условий, улучшение эко</w:t>
      </w:r>
      <w:r>
        <w:rPr>
          <w:sz w:val="28"/>
        </w:rPr>
        <w:t>логической обстановки в городе.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Ежегодно, строительство сетей газоснабжения в городе Новоалтайске ведется в рамках реализации программы газификации «О газификации Алтайского края», начиная с 1999 года. Газификация осуществляется поэтапно, с учетом развития</w:t>
      </w:r>
      <w:r>
        <w:rPr>
          <w:sz w:val="28"/>
        </w:rPr>
        <w:t xml:space="preserve"> разводящих сетей и модернизации объектов ЖКХ во всех районах города, включая секторы индивидуальной и многоэтажной жилой застройки. В настоящее время в городе Новоалтайске население использует природный газ на отопление, </w:t>
      </w:r>
      <w:proofErr w:type="spellStart"/>
      <w:r>
        <w:rPr>
          <w:sz w:val="28"/>
        </w:rPr>
        <w:t>пищеприготовление</w:t>
      </w:r>
      <w:proofErr w:type="spellEnd"/>
      <w:r>
        <w:rPr>
          <w:sz w:val="28"/>
        </w:rPr>
        <w:t xml:space="preserve"> и подогрев воды </w:t>
      </w:r>
      <w:r>
        <w:rPr>
          <w:sz w:val="28"/>
        </w:rPr>
        <w:t xml:space="preserve">для хозяйственно-бытовых нужд в жилых домах. 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За период действия муниципальной программы «Газификация города Новоалтайска на 2016-2020 годы» достигнуты следующие показатели: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>
        <w:rPr>
          <w:sz w:val="28"/>
        </w:rPr>
        <w:t>- уровень газификации индивидуальной жилой застройки, с учетом подключения всех потребителей, предусмотренных проектами (домов, в т.ч. многоквартирной блочной застройки) – 1,77 %.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- построено сетей газоснабжения – 48,56 км.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highlight w:val="yellow"/>
        </w:rPr>
      </w:pPr>
      <w:r>
        <w:rPr>
          <w:sz w:val="28"/>
        </w:rPr>
        <w:t xml:space="preserve">- газифицировано квартир, домов </w:t>
      </w:r>
      <w:r>
        <w:rPr>
          <w:sz w:val="28"/>
        </w:rPr>
        <w:t>- 848 ед.;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- переведено на природный газ и построено котельных различной мощности и форм собственности - 4 ед.;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Значительные объемы строительства объектов газификации в различных районах города стали возможны благодаря включению данных объектов в инвестици</w:t>
      </w:r>
      <w:r>
        <w:rPr>
          <w:sz w:val="28"/>
        </w:rPr>
        <w:t>онную программу финансирования объектов газоснабжения за счет привлеченных средств ОАО «Газпром» и средств бюджета Алтайского края.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3. </w:t>
      </w:r>
      <w:r>
        <w:rPr>
          <w:b/>
          <w:sz w:val="28"/>
          <w:szCs w:val="26"/>
        </w:rPr>
        <w:t>Общая характеристика муниципальной программы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8"/>
        </w:rPr>
      </w:pPr>
      <w:r>
        <w:rPr>
          <w:sz w:val="28"/>
        </w:rPr>
        <w:t>3.1. Приоритеты муниципальной политики в сфере реализации муниципальной программы.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8"/>
        </w:rPr>
      </w:pPr>
    </w:p>
    <w:p w:rsidR="00E33183" w:rsidRDefault="00AA5010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Приоритеты муниципальной политики в сфере реализации муниципальной программы определены:</w:t>
      </w:r>
    </w:p>
    <w:p w:rsidR="00E33183" w:rsidRDefault="00AA5010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- Градостроительным кодексом Российской Федерации;</w:t>
      </w:r>
    </w:p>
    <w:p w:rsidR="00E33183" w:rsidRDefault="00AA5010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- Федеральным законом «О газоснабжении в Российской Федерации» от 31.03.1999 № 69-ФЗ (с изменениями и дополнениями);</w:t>
      </w:r>
    </w:p>
    <w:p w:rsidR="00E33183" w:rsidRDefault="00AA501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Cs w:val="24"/>
        </w:rPr>
      </w:pPr>
      <w:r>
        <w:rPr>
          <w:szCs w:val="24"/>
        </w:rPr>
        <w:t>- Программой «Обеспечение населения Алтайского края жилищно-коммунальными услугами», утвержденной постановлением Администрации Алтайского к</w:t>
      </w:r>
      <w:r>
        <w:rPr>
          <w:szCs w:val="24"/>
        </w:rPr>
        <w:t>рая от 31.07.2019 № 297 (подпрограмма 3 «Газификация Алтайского края»).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Первоочередному выполнению подлежат работы на следующих объектах газификации: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lastRenderedPageBreak/>
        <w:t>- подлежащих проектированию и строительству для выполнения обязательств Администрации Алтайского края по п</w:t>
      </w:r>
      <w:r>
        <w:rPr>
          <w:sz w:val="28"/>
        </w:rPr>
        <w:t xml:space="preserve">лану-графику </w:t>
      </w:r>
      <w:proofErr w:type="gramStart"/>
      <w:r>
        <w:rPr>
          <w:sz w:val="28"/>
        </w:rPr>
        <w:t>синхронизации выполнения программ газификации регионов Российской Федерации</w:t>
      </w:r>
      <w:proofErr w:type="gramEnd"/>
      <w:r>
        <w:rPr>
          <w:sz w:val="28"/>
        </w:rPr>
        <w:t xml:space="preserve">; 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строительство</w:t>
      </w:r>
      <w:proofErr w:type="gramEnd"/>
      <w:r>
        <w:rPr>
          <w:sz w:val="28"/>
        </w:rPr>
        <w:t xml:space="preserve"> которых не завершено и которые имеют высокую степень технической готовности; 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 xml:space="preserve">- не </w:t>
      </w:r>
      <w:proofErr w:type="gramStart"/>
      <w:r>
        <w:rPr>
          <w:sz w:val="28"/>
        </w:rPr>
        <w:t>реализованных</w:t>
      </w:r>
      <w:proofErr w:type="gramEnd"/>
      <w:r>
        <w:rPr>
          <w:sz w:val="28"/>
        </w:rPr>
        <w:t xml:space="preserve"> до 2021 года, проектно-сметная документация на котор</w:t>
      </w:r>
      <w:r>
        <w:rPr>
          <w:sz w:val="28"/>
        </w:rPr>
        <w:t>ые разработана ранее (2008 – 2019 годы);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 xml:space="preserve">- проектирования и строительства газопроводов высокого и среднего давления в секторах индивидуальной жилой застройки отдаленных районов города, основную категорию населения которых составляют пенсионеры, ветераны и </w:t>
      </w:r>
      <w:r>
        <w:rPr>
          <w:sz w:val="28"/>
        </w:rPr>
        <w:t>инвалиды;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 xml:space="preserve">- проектирования и строительства котельных на природном газе, обеспечивающих деятельность муниципальных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предприятий и бюджетных учреждений.</w:t>
      </w: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rPr>
          <w:b/>
          <w:sz w:val="28"/>
          <w:szCs w:val="26"/>
        </w:rPr>
        <w:t>3.2. Характеристика цели, задач и конечных результатов реализации муниципальной программы</w:t>
      </w: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 xml:space="preserve">Целью муниципальной программы является обеспечение надежного устойчивого функционирования источников теплоснабжения и улучшение </w:t>
      </w:r>
      <w:proofErr w:type="gramStart"/>
      <w:r>
        <w:rPr>
          <w:sz w:val="28"/>
        </w:rPr>
        <w:t>качества жизни населения города Новоа</w:t>
      </w:r>
      <w:r>
        <w:rPr>
          <w:sz w:val="28"/>
        </w:rPr>
        <w:t>лтайска</w:t>
      </w:r>
      <w:proofErr w:type="gramEnd"/>
      <w:r>
        <w:rPr>
          <w:sz w:val="28"/>
        </w:rPr>
        <w:t>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bCs/>
          <w:sz w:val="28"/>
        </w:rPr>
      </w:pPr>
      <w:r>
        <w:rPr>
          <w:sz w:val="28"/>
        </w:rPr>
        <w:t>Для достижения поставленной цели требуется решение следующей задачи - п</w:t>
      </w:r>
      <w:r>
        <w:rPr>
          <w:bCs/>
          <w:sz w:val="28"/>
        </w:rPr>
        <w:t>роектно-изыскательские работы;</w:t>
      </w:r>
    </w:p>
    <w:p w:rsidR="00E33183" w:rsidRDefault="00AA501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  <w:r>
        <w:rPr>
          <w:szCs w:val="24"/>
        </w:rPr>
        <w:t xml:space="preserve">Целевые показатели муниципальной программы приведены в </w:t>
      </w:r>
      <w:hyperlink r:id="rId8" w:tooltip="consultantplus://offline/ref=B99AF84EF959FA3B3A71381E905DEDA4CE7D5F5C543F4CC080218A510A7620C18B1C167A7B9BB3471A875C7CP2C" w:history="1">
        <w:r>
          <w:rPr>
            <w:szCs w:val="24"/>
          </w:rPr>
          <w:t>приложении 1</w:t>
        </w:r>
      </w:hyperlink>
      <w:r>
        <w:rPr>
          <w:szCs w:val="24"/>
        </w:rPr>
        <w:t xml:space="preserve"> к настоящей программе.</w:t>
      </w: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sz w:val="28"/>
        </w:rPr>
      </w:pPr>
      <w:r>
        <w:rPr>
          <w:sz w:val="28"/>
        </w:rPr>
        <w:t xml:space="preserve"> Ожидаемые результаты муниципальной программы: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8"/>
        </w:rPr>
      </w:pPr>
      <w:r>
        <w:rPr>
          <w:sz w:val="28"/>
        </w:rPr>
        <w:t>1. Увеличение уровня обеспечения подключения к газовым сетям  на 5,4 %;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8"/>
        </w:rPr>
      </w:pPr>
      <w:r>
        <w:rPr>
          <w:sz w:val="28"/>
        </w:rPr>
        <w:t>2. Увеличение протяженности газовых сетей  на 46,7 км;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</w:rPr>
      </w:pPr>
      <w:r>
        <w:rPr>
          <w:sz w:val="28"/>
        </w:rPr>
        <w:t>3. Увеличение газифицированных квартир и индивидуальных жилых домов  на 1600 ед.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Реализация мероприятий программы будет способствовать решению задач, определенных приоритетными направлениями социально-экономического развития города на среднесрочную перспек</w:t>
      </w:r>
      <w:r>
        <w:rPr>
          <w:sz w:val="28"/>
        </w:rPr>
        <w:t>тиву.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Итогом реализации мероприятий, направленных на достижение главной цели, является обеспечение качественного и надежного снабжения потребителей теплом, при минимальном негативном воздействии на окружающую среду, в условиях максимально возможного комфор</w:t>
      </w:r>
      <w:r>
        <w:rPr>
          <w:sz w:val="28"/>
        </w:rPr>
        <w:t>та.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Инвестиционные мероприятия по реализации программы направлены на завершение строительства и ввод в эксплуатацию объектов газификации, имеющих социальное значение, а также на новое строительство объектов газификации города.</w:t>
      </w: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</w:rPr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</w:rPr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</w:rPr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</w:rPr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</w:rPr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</w:rPr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</w:rPr>
      </w:pP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</w:rPr>
      </w:pPr>
      <w:r>
        <w:rPr>
          <w:sz w:val="28"/>
          <w:szCs w:val="28"/>
        </w:rPr>
        <w:t>Информация о порядке расчета значений индикаторов муниципальной программы:</w:t>
      </w: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3547"/>
        <w:gridCol w:w="3118"/>
        <w:gridCol w:w="2434"/>
      </w:tblGrid>
      <w:tr w:rsidR="00E33183">
        <w:trPr>
          <w:cantSplit/>
          <w:tblHeader/>
        </w:trPr>
        <w:tc>
          <w:tcPr>
            <w:tcW w:w="54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7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118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34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E33183">
        <w:trPr>
          <w:cantSplit/>
          <w:trHeight w:val="3252"/>
        </w:trPr>
        <w:tc>
          <w:tcPr>
            <w:tcW w:w="54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7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</w:rPr>
            </w:pPr>
            <w:r>
              <w:rPr>
                <w:sz w:val="24"/>
                <w:szCs w:val="26"/>
              </w:rPr>
              <w:t xml:space="preserve">1. </w:t>
            </w:r>
            <w:r>
              <w:rPr>
                <w:sz w:val="24"/>
              </w:rPr>
              <w:t>Уровень обеспечения подключения к газовым сетям (индивидуальные жилые строения (ИЖС))</w:t>
            </w:r>
          </w:p>
        </w:tc>
        <w:tc>
          <w:tcPr>
            <w:tcW w:w="3118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>Уровень обеспечения подключения к газовым сетям за предыдущий год умножить на количество газифицированных квартир и индивидуальных жилых домов текущего года и разделить н</w:t>
            </w:r>
            <w:r>
              <w:rPr>
                <w:sz w:val="24"/>
                <w:szCs w:val="24"/>
              </w:rPr>
              <w:t xml:space="preserve">а количество газифицированных квартир и индивидуальных жилых домов за предыдущий год </w:t>
            </w:r>
          </w:p>
        </w:tc>
        <w:tc>
          <w:tcPr>
            <w:tcW w:w="2434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E33183">
        <w:trPr>
          <w:cantSplit/>
        </w:trPr>
        <w:tc>
          <w:tcPr>
            <w:tcW w:w="54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7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highlight w:val="yellow"/>
              </w:rPr>
            </w:pPr>
            <w:r>
              <w:rPr>
                <w:sz w:val="24"/>
                <w:szCs w:val="26"/>
              </w:rPr>
              <w:t xml:space="preserve">2. </w:t>
            </w:r>
            <w:r>
              <w:rPr>
                <w:sz w:val="24"/>
              </w:rPr>
              <w:t>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3118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2434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E33183">
        <w:trPr>
          <w:cantSplit/>
        </w:trPr>
        <w:tc>
          <w:tcPr>
            <w:tcW w:w="54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7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</w:rPr>
            </w:pPr>
            <w:r>
              <w:rPr>
                <w:sz w:val="24"/>
                <w:szCs w:val="26"/>
              </w:rPr>
              <w:t xml:space="preserve">3. </w:t>
            </w:r>
            <w:r>
              <w:rPr>
                <w:sz w:val="24"/>
              </w:rPr>
              <w:t xml:space="preserve">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4"/>
              </w:rPr>
              <w:t>межрегионгаз</w:t>
            </w:r>
            <w:proofErr w:type="spellEnd"/>
            <w:r>
              <w:rPr>
                <w:sz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3118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2434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</w:tbl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6"/>
        </w:rPr>
        <w:t>Перечень индикаторов муниципальной программы</w:t>
      </w:r>
      <w:r>
        <w:rPr>
          <w:sz w:val="28"/>
          <w:szCs w:val="28"/>
        </w:rPr>
        <w:t xml:space="preserve"> представлен в приложении 1.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</w:pPr>
      <w:r>
        <w:rPr>
          <w:b/>
          <w:sz w:val="28"/>
          <w:szCs w:val="28"/>
        </w:rPr>
        <w:t>4. Общая характеристика мероприятий муниципальной программы, сроков и этапов их реализации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</w:rPr>
      </w:pP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highlight w:val="yellow"/>
        </w:rPr>
      </w:pPr>
      <w:r>
        <w:rPr>
          <w:sz w:val="28"/>
          <w:szCs w:val="28"/>
        </w:rPr>
        <w:t>Перечень программных мероприятий определен исходя из необходимости достижения ее цели и задачи.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8"/>
        </w:rPr>
        <w:t>Перечень мероприятий программы представлен в приложении 2.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>
        <w:rPr>
          <w:sz w:val="28"/>
          <w:szCs w:val="26"/>
        </w:rPr>
        <w:t>Мероприятия программы «Газификация города Новоалтайска на 2021 - 2025 годы» реализуется с 2021 по 202</w:t>
      </w:r>
      <w:r>
        <w:rPr>
          <w:sz w:val="28"/>
          <w:szCs w:val="26"/>
        </w:rPr>
        <w:t>5 годы без деления на этапы.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8"/>
        </w:rPr>
      </w:pP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</w:rPr>
      </w:pPr>
      <w:r>
        <w:rPr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  <w:szCs w:val="28"/>
        </w:rPr>
        <w:t>Общий объем финансирования Программы на период 2021-2025 гг. составляет</w:t>
      </w:r>
      <w:r>
        <w:rPr>
          <w:sz w:val="28"/>
        </w:rPr>
        <w:t xml:space="preserve"> </w:t>
      </w:r>
      <w:r>
        <w:rPr>
          <w:bCs/>
          <w:sz w:val="28"/>
        </w:rPr>
        <w:t xml:space="preserve">14000,0 </w:t>
      </w:r>
      <w:r>
        <w:rPr>
          <w:sz w:val="28"/>
        </w:rPr>
        <w:t>тыс. рублей, в том числе по годам и источникам финансирования:</w:t>
      </w: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sz w:val="28"/>
        </w:rPr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sz w:val="28"/>
        </w:rPr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66"/>
        <w:gridCol w:w="3025"/>
        <w:gridCol w:w="2505"/>
        <w:gridCol w:w="2312"/>
      </w:tblGrid>
      <w:tr w:rsidR="00E33183">
        <w:trPr>
          <w:trHeight w:val="280"/>
        </w:trPr>
        <w:tc>
          <w:tcPr>
            <w:tcW w:w="1619" w:type="dxa"/>
          </w:tcPr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8"/>
              </w:rPr>
            </w:pPr>
            <w:r>
              <w:rPr>
                <w:sz w:val="28"/>
              </w:rPr>
              <w:t>городского округа</w:t>
            </w:r>
          </w:p>
        </w:tc>
        <w:tc>
          <w:tcPr>
            <w:tcW w:w="187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8"/>
              </w:rPr>
            </w:pPr>
            <w:r>
              <w:rPr>
                <w:sz w:val="28"/>
              </w:rPr>
              <w:t>Краевой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  <w:tc>
          <w:tcPr>
            <w:tcW w:w="1728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Итого, </w:t>
            </w:r>
            <w:r>
              <w:rPr>
                <w:sz w:val="28"/>
              </w:rPr>
              <w:br/>
              <w:t>тыс. руб.</w:t>
            </w:r>
          </w:p>
        </w:tc>
      </w:tr>
      <w:tr w:rsidR="00E33183">
        <w:trPr>
          <w:trHeight w:val="297"/>
        </w:trPr>
        <w:tc>
          <w:tcPr>
            <w:tcW w:w="1619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>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261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6000,0</w:t>
            </w:r>
          </w:p>
        </w:tc>
        <w:tc>
          <w:tcPr>
            <w:tcW w:w="187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28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6000,0</w:t>
            </w:r>
          </w:p>
        </w:tc>
      </w:tr>
      <w:tr w:rsidR="00E33183">
        <w:trPr>
          <w:trHeight w:val="331"/>
        </w:trPr>
        <w:tc>
          <w:tcPr>
            <w:tcW w:w="1619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 xml:space="preserve">22 </w:t>
            </w:r>
            <w:r>
              <w:rPr>
                <w:sz w:val="28"/>
              </w:rPr>
              <w:t>г.</w:t>
            </w:r>
          </w:p>
        </w:tc>
        <w:tc>
          <w:tcPr>
            <w:tcW w:w="2261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3500,0</w:t>
            </w:r>
          </w:p>
        </w:tc>
        <w:tc>
          <w:tcPr>
            <w:tcW w:w="187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28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3500,0</w:t>
            </w:r>
          </w:p>
        </w:tc>
      </w:tr>
      <w:tr w:rsidR="00E33183">
        <w:trPr>
          <w:trHeight w:val="206"/>
        </w:trPr>
        <w:tc>
          <w:tcPr>
            <w:tcW w:w="1619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 xml:space="preserve">23 </w:t>
            </w:r>
            <w:r>
              <w:rPr>
                <w:sz w:val="28"/>
              </w:rPr>
              <w:t>г.</w:t>
            </w:r>
          </w:p>
        </w:tc>
        <w:tc>
          <w:tcPr>
            <w:tcW w:w="2261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87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28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E33183">
        <w:trPr>
          <w:trHeight w:val="331"/>
        </w:trPr>
        <w:tc>
          <w:tcPr>
            <w:tcW w:w="1619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261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87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28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</w:tr>
      <w:tr w:rsidR="00E33183">
        <w:trPr>
          <w:trHeight w:val="319"/>
        </w:trPr>
        <w:tc>
          <w:tcPr>
            <w:tcW w:w="1619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261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87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28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</w:tr>
      <w:tr w:rsidR="00E33183">
        <w:trPr>
          <w:trHeight w:val="360"/>
        </w:trPr>
        <w:tc>
          <w:tcPr>
            <w:tcW w:w="1619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2261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14000,0</w:t>
            </w:r>
          </w:p>
        </w:tc>
        <w:tc>
          <w:tcPr>
            <w:tcW w:w="1872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28" w:type="dxa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14000,0</w:t>
            </w:r>
          </w:p>
        </w:tc>
      </w:tr>
    </w:tbl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</w:rPr>
      </w:pPr>
    </w:p>
    <w:p w:rsidR="00E33183" w:rsidRDefault="00AA501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Cs w:val="24"/>
        </w:rPr>
      </w:pPr>
      <w:r>
        <w:rPr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Программой планируется привлечение средства краевого бюджета.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color w:val="FF0000"/>
          <w:sz w:val="28"/>
        </w:rPr>
      </w:pPr>
      <w:r>
        <w:rPr>
          <w:b/>
          <w:sz w:val="28"/>
          <w:szCs w:val="28"/>
        </w:rPr>
        <w:t xml:space="preserve">6. Анализ рисков реализации муниципальной программы </w:t>
      </w:r>
      <w:r>
        <w:rPr>
          <w:b/>
          <w:sz w:val="28"/>
          <w:szCs w:val="28"/>
        </w:rPr>
        <w:br/>
        <w:t>и описание мер управления рисками реализации муниципальной программы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К основным рискам реализации программы относятся:</w:t>
      </w:r>
    </w:p>
    <w:p w:rsidR="00E33183" w:rsidRDefault="00AA50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</w:rPr>
      </w:pPr>
      <w:r>
        <w:rPr>
          <w:sz w:val="28"/>
        </w:rPr>
        <w:t>финансовые риски;</w:t>
      </w:r>
    </w:p>
    <w:p w:rsidR="00E33183" w:rsidRDefault="00AA50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</w:rPr>
      </w:pPr>
      <w:r>
        <w:rPr>
          <w:sz w:val="28"/>
        </w:rPr>
        <w:t>нормативные правовые риски;</w:t>
      </w:r>
    </w:p>
    <w:p w:rsidR="00E33183" w:rsidRDefault="00AA50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</w:rPr>
      </w:pPr>
      <w:r>
        <w:rPr>
          <w:sz w:val="28"/>
        </w:rPr>
        <w:t>экономические риски.</w:t>
      </w:r>
    </w:p>
    <w:p w:rsidR="00E33183" w:rsidRDefault="00AA5010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</w:t>
      </w:r>
      <w:r>
        <w:rPr>
          <w:sz w:val="28"/>
          <w:szCs w:val="24"/>
        </w:rPr>
        <w:t>бюджетных источников.</w:t>
      </w:r>
    </w:p>
    <w:p w:rsidR="00E33183" w:rsidRDefault="00AA5010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</w:t>
      </w:r>
      <w:r>
        <w:rPr>
          <w:sz w:val="28"/>
          <w:szCs w:val="24"/>
        </w:rPr>
        <w:t>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</w:rPr>
      </w:pPr>
      <w:r>
        <w:rPr>
          <w:sz w:val="28"/>
        </w:rPr>
        <w:t>Наступление указанных рисков повлияет на выполнение мероприяти</w:t>
      </w:r>
      <w:r>
        <w:rPr>
          <w:sz w:val="28"/>
        </w:rPr>
        <w:t>й программы и может привести к не достижению целевых значений показателей (индикаторов) реализации программы.</w:t>
      </w:r>
    </w:p>
    <w:p w:rsidR="00E33183" w:rsidRDefault="00AA5010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</w:t>
      </w:r>
      <w:r>
        <w:rPr>
          <w:sz w:val="28"/>
          <w:szCs w:val="24"/>
        </w:rPr>
        <w:t>енений.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rPr>
          <w:b/>
          <w:sz w:val="28"/>
          <w:szCs w:val="28"/>
        </w:rPr>
        <w:t>7. Механизм реализации муниципальной программы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 xml:space="preserve">Текущее управление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В целях управления и контроля реализации муниципальной программы осуществляется: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lastRenderedPageBreak/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- подготовка сводного отчета о ходе реализации и оценке эффективности муниципальной программы (далее – сводный годовой отчет);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- размещен</w:t>
      </w:r>
      <w:r>
        <w:rPr>
          <w:sz w:val="28"/>
          <w:szCs w:val="28"/>
        </w:rPr>
        <w:t>ие сводного годового отчета на официальном сайте города Новоалтайска.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Мониторинг реализации муниципальной программы ориентирован на раннее предупреждение возникновения проблем и отклонений от запланированных параметров в ходе реализации муниципальной прогр</w:t>
      </w:r>
      <w:r>
        <w:rPr>
          <w:sz w:val="28"/>
          <w:szCs w:val="28"/>
        </w:rPr>
        <w:t>аммы, а также на выполнение мероприятий муниципальной программы в течение года.</w:t>
      </w: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Объектом мониторинга является выполнение мероприятий программы в установл</w:t>
      </w:r>
      <w:r>
        <w:rPr>
          <w:sz w:val="28"/>
          <w:szCs w:val="28"/>
        </w:rPr>
        <w:t>енные сроки, сведения о финансировании муниципальной программы на отчетную дату, степень достижения плановых значений индикаторов муниципальной программы.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 xml:space="preserve">Участники муниципальной программы в пределах своей компетенции ежеквартально, до 10-го числа месяца, </w:t>
      </w:r>
      <w:r>
        <w:rPr>
          <w:sz w:val="28"/>
          <w:szCs w:val="28"/>
        </w:rPr>
        <w:t>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 w:val="28"/>
          <w:szCs w:val="28"/>
        </w:rPr>
        <w:t>Ответственный исполнитель муниципальной программы ежеквартально</w:t>
      </w:r>
      <w:r>
        <w:rPr>
          <w:sz w:val="28"/>
        </w:rPr>
        <w:t xml:space="preserve"> до 20 числа месяца, следующего за отчетным кварталом </w:t>
      </w:r>
      <w:r>
        <w:rPr>
          <w:sz w:val="28"/>
          <w:szCs w:val="28"/>
        </w:rPr>
        <w:t>на основании инф</w:t>
      </w:r>
      <w:r>
        <w:rPr>
          <w:sz w:val="28"/>
          <w:szCs w:val="28"/>
        </w:rPr>
        <w:t>ормации, предоставленной участниками муниципальной программы,</w:t>
      </w:r>
      <w:r>
        <w:rPr>
          <w:sz w:val="28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</w:t>
      </w:r>
      <w:r>
        <w:rPr>
          <w:sz w:val="28"/>
        </w:rPr>
        <w:t>рации города.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proofErr w:type="gramStart"/>
      <w:r>
        <w:rPr>
          <w:sz w:val="28"/>
          <w:szCs w:val="28"/>
        </w:rPr>
        <w:t xml:space="preserve">Годовой отчет подготавливается ответственным исполнителем совместно с участниками до 15 февраля года, следующего за отчетным, и направляется в </w:t>
      </w:r>
      <w:r>
        <w:rPr>
          <w:sz w:val="28"/>
        </w:rPr>
        <w:t>комитет по экономической политике и инвестициям Администрации города и комитет по финансам, налогов</w:t>
      </w:r>
      <w:r>
        <w:rPr>
          <w:sz w:val="28"/>
        </w:rPr>
        <w:t>ой и кредитной политике Администрации города.</w:t>
      </w:r>
      <w:proofErr w:type="gramEnd"/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</w:rPr>
      </w:pPr>
    </w:p>
    <w:p w:rsidR="00E33183" w:rsidRDefault="00E33183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lang w:val="ru-RU"/>
        </w:rPr>
      </w:pPr>
    </w:p>
    <w:p w:rsidR="00E33183" w:rsidRDefault="00E33183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  <w:lang w:val="ru-RU"/>
        </w:rPr>
        <w:sectPr w:rsidR="00E33183">
          <w:pgSz w:w="11906" w:h="16838"/>
          <w:pgMar w:top="709" w:right="566" w:bottom="851" w:left="1440" w:header="709" w:footer="709" w:gutter="0"/>
          <w:cols w:space="708"/>
          <w:docGrid w:linePitch="360"/>
        </w:sectPr>
      </w:pPr>
    </w:p>
    <w:p w:rsidR="00E33183" w:rsidRDefault="00AA501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lang w:val="ru-RU"/>
        </w:rPr>
      </w:pPr>
      <w:r>
        <w:rPr>
          <w:szCs w:val="28"/>
          <w:lang w:val="ru-RU"/>
        </w:rPr>
        <w:lastRenderedPageBreak/>
        <w:t>Приложение 1</w:t>
      </w:r>
    </w:p>
    <w:p w:rsidR="00E33183" w:rsidRDefault="00AA501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lang w:val="ru-RU"/>
        </w:rPr>
      </w:pPr>
      <w:r>
        <w:rPr>
          <w:szCs w:val="28"/>
          <w:lang w:val="ru-RU"/>
        </w:rPr>
        <w:t>к муниципальной программе</w:t>
      </w:r>
    </w:p>
    <w:p w:rsidR="00E33183" w:rsidRDefault="00AA501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lang w:val="ru-RU"/>
        </w:rPr>
      </w:pPr>
      <w:r>
        <w:rPr>
          <w:szCs w:val="28"/>
          <w:lang w:val="ru-RU"/>
        </w:rPr>
        <w:t>«Газификация города Новоалтайска на 2021-2025 годы»</w:t>
      </w: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</w:pP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</w:pPr>
    </w:p>
    <w:p w:rsidR="00E33183" w:rsidRDefault="00AA50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</w:pPr>
      <w:r>
        <w:rPr>
          <w:sz w:val="28"/>
          <w:szCs w:val="26"/>
        </w:rPr>
        <w:t>Перечень индикаторов муниципальной программы</w:t>
      </w:r>
    </w:p>
    <w:p w:rsidR="00E33183" w:rsidRDefault="00E33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03"/>
        <w:gridCol w:w="1134"/>
        <w:gridCol w:w="1593"/>
        <w:gridCol w:w="848"/>
        <w:gridCol w:w="850"/>
        <w:gridCol w:w="850"/>
        <w:gridCol w:w="850"/>
        <w:gridCol w:w="993"/>
        <w:gridCol w:w="3810"/>
      </w:tblGrid>
      <w:tr w:rsidR="00E33183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E33183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E33183" w:rsidRDefault="00E331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3183" w:rsidRDefault="00E331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 период</w:t>
            </w:r>
          </w:p>
        </w:tc>
        <w:tc>
          <w:tcPr>
            <w:tcW w:w="4391" w:type="dxa"/>
            <w:gridSpan w:val="5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</w:t>
            </w:r>
          </w:p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3810" w:type="dxa"/>
            <w:vMerge w:val="restart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E33183">
        <w:trPr>
          <w:cantSplit/>
          <w:tblHeader/>
        </w:trPr>
        <w:tc>
          <w:tcPr>
            <w:tcW w:w="4503" w:type="dxa"/>
            <w:vMerge/>
            <w:vAlign w:val="center"/>
          </w:tcPr>
          <w:p w:rsidR="00E33183" w:rsidRDefault="00E331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3183" w:rsidRDefault="00E331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48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810" w:type="dxa"/>
            <w:vMerge/>
            <w:vAlign w:val="center"/>
          </w:tcPr>
          <w:p w:rsidR="00E33183" w:rsidRDefault="00E331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33183">
        <w:trPr>
          <w:cantSplit/>
          <w:tblHeader/>
        </w:trPr>
        <w:tc>
          <w:tcPr>
            <w:tcW w:w="4503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33183">
        <w:trPr>
          <w:cantSplit/>
        </w:trPr>
        <w:tc>
          <w:tcPr>
            <w:tcW w:w="15431" w:type="dxa"/>
            <w:gridSpan w:val="9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33183">
        <w:trPr>
          <w:cantSplit/>
        </w:trPr>
        <w:tc>
          <w:tcPr>
            <w:tcW w:w="15431" w:type="dxa"/>
            <w:gridSpan w:val="9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>
              <w:rPr>
                <w:bCs/>
                <w:iCs/>
                <w:sz w:val="24"/>
                <w:szCs w:val="24"/>
              </w:rPr>
              <w:t>Проектно-изыскательские работы</w:t>
            </w:r>
          </w:p>
        </w:tc>
      </w:tr>
      <w:tr w:rsidR="00E33183">
        <w:trPr>
          <w:cantSplit/>
        </w:trPr>
        <w:tc>
          <w:tcPr>
            <w:tcW w:w="4503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</w:t>
            </w:r>
          </w:p>
        </w:tc>
        <w:tc>
          <w:tcPr>
            <w:tcW w:w="113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48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381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уровня обеспечения подключения к газовым сетям на 5,4 %</w:t>
            </w:r>
          </w:p>
        </w:tc>
      </w:tr>
      <w:tr w:rsidR="00E33183">
        <w:trPr>
          <w:cantSplit/>
        </w:trPr>
        <w:tc>
          <w:tcPr>
            <w:tcW w:w="4503" w:type="dxa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113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269,7</w:t>
            </w:r>
          </w:p>
        </w:tc>
        <w:tc>
          <w:tcPr>
            <w:tcW w:w="848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271,2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280,3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297,7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312,2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316,4</w:t>
            </w:r>
          </w:p>
        </w:tc>
        <w:tc>
          <w:tcPr>
            <w:tcW w:w="381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протяженности газовых сетей на 46,7 км. </w:t>
            </w:r>
          </w:p>
        </w:tc>
      </w:tr>
      <w:tr w:rsidR="00E33183">
        <w:trPr>
          <w:cantSplit/>
        </w:trPr>
        <w:tc>
          <w:tcPr>
            <w:tcW w:w="4503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113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3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10612</w:t>
            </w:r>
          </w:p>
        </w:tc>
        <w:tc>
          <w:tcPr>
            <w:tcW w:w="848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10712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11612</w:t>
            </w:r>
          </w:p>
        </w:tc>
        <w:tc>
          <w:tcPr>
            <w:tcW w:w="85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12012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12212</w:t>
            </w:r>
          </w:p>
        </w:tc>
        <w:tc>
          <w:tcPr>
            <w:tcW w:w="3810" w:type="dxa"/>
            <w:vAlign w:val="center"/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газифицированных квартир и индивидуальных жилых домов на 1600 ед.</w:t>
            </w:r>
          </w:p>
        </w:tc>
      </w:tr>
    </w:tbl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3183" w:rsidRDefault="00AA501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val="ru-RU"/>
        </w:rPr>
      </w:pPr>
      <w:r>
        <w:rPr>
          <w:szCs w:val="28"/>
          <w:lang w:val="ru-RU"/>
        </w:rPr>
        <w:t>Заместитель главы Администрации города                                                                                                                               Н.В.Щепина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E33183" w:rsidRPr="00AA5010" w:rsidRDefault="00AA5010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contextualSpacing/>
        <w:jc w:val="right"/>
        <w:rPr>
          <w:lang w:val="ru-RU"/>
        </w:rPr>
      </w:pPr>
      <w:r>
        <w:rPr>
          <w:szCs w:val="28"/>
          <w:lang w:val="ru-RU"/>
        </w:rPr>
        <w:t>к муниципальной программе</w:t>
      </w:r>
    </w:p>
    <w:p w:rsidR="00E33183" w:rsidRDefault="00AA50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</w:pPr>
      <w:r>
        <w:rPr>
          <w:sz w:val="28"/>
          <w:szCs w:val="28"/>
        </w:rPr>
        <w:t>«Газификация города Новоалтайска на 2021-2025 годы»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муниципальной программы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«Газификация города Новоалтайска на 2021-2025 годы»</w:t>
      </w:r>
      <w:bookmarkStart w:id="0" w:name="RANGE!A1:T102"/>
      <w:bookmarkEnd w:id="0"/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40"/>
        <w:gridCol w:w="4579"/>
        <w:gridCol w:w="992"/>
        <w:gridCol w:w="1857"/>
        <w:gridCol w:w="1021"/>
        <w:gridCol w:w="1021"/>
        <w:gridCol w:w="1021"/>
        <w:gridCol w:w="1031"/>
        <w:gridCol w:w="1011"/>
        <w:gridCol w:w="1021"/>
        <w:gridCol w:w="1824"/>
      </w:tblGrid>
      <w:tr w:rsidR="00E33183">
        <w:trPr>
          <w:cantSplit/>
          <w:trHeight w:val="227"/>
          <w:tblHeader/>
          <w:jc w:val="center"/>
        </w:trPr>
        <w:tc>
          <w:tcPr>
            <w:tcW w:w="440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9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857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6126" w:type="dxa"/>
            <w:gridSpan w:val="6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24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E33183">
        <w:trPr>
          <w:cantSplit/>
          <w:trHeight w:val="227"/>
          <w:tblHeader/>
          <w:jc w:val="center"/>
        </w:trPr>
        <w:tc>
          <w:tcPr>
            <w:tcW w:w="440" w:type="dxa"/>
            <w:vMerge/>
            <w:vAlign w:val="center"/>
          </w:tcPr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79" w:type="dxa"/>
            <w:vMerge/>
            <w:vAlign w:val="center"/>
          </w:tcPr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24" w:type="dxa"/>
            <w:vMerge/>
            <w:vAlign w:val="center"/>
          </w:tcPr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E33183">
        <w:trPr>
          <w:trHeight w:val="227"/>
          <w:jc w:val="center"/>
        </w:trPr>
        <w:tc>
          <w:tcPr>
            <w:tcW w:w="44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9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33183">
        <w:trPr>
          <w:cantSplit/>
          <w:trHeight w:val="1059"/>
          <w:jc w:val="center"/>
        </w:trPr>
        <w:tc>
          <w:tcPr>
            <w:tcW w:w="440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79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Обеспечение надежного устойчивого функционирования источников теплоснабжения   и улучшение 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Бюджет г</w:t>
            </w:r>
            <w:r>
              <w:rPr>
                <w:sz w:val="24"/>
                <w:szCs w:val="24"/>
              </w:rPr>
              <w:t>ородского округа</w:t>
            </w:r>
          </w:p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E33183">
        <w:trPr>
          <w:cantSplit/>
          <w:trHeight w:val="310"/>
          <w:jc w:val="center"/>
        </w:trPr>
        <w:tc>
          <w:tcPr>
            <w:tcW w:w="440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579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Задача 1: Проектно-изыскательские работы</w:t>
            </w:r>
          </w:p>
        </w:tc>
        <w:tc>
          <w:tcPr>
            <w:tcW w:w="992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E33183" w:rsidRDefault="00E33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E33183">
        <w:trPr>
          <w:trHeight w:val="1380"/>
          <w:jc w:val="center"/>
        </w:trPr>
        <w:tc>
          <w:tcPr>
            <w:tcW w:w="44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79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1.1: 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Распределительный</w:t>
            </w:r>
            <w:proofErr w:type="gramEnd"/>
            <w:r>
              <w:rPr>
                <w:sz w:val="24"/>
                <w:szCs w:val="24"/>
              </w:rPr>
              <w:t xml:space="preserve">  газопровода высокого давления  до ГРП-25/4, ГРП-25/5  и низкого давления от ГРП-25/4, ГРП-25/5 в г. Новоалтайске Алтайского края 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57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33183">
        <w:trPr>
          <w:trHeight w:val="1491"/>
          <w:jc w:val="center"/>
        </w:trPr>
        <w:tc>
          <w:tcPr>
            <w:tcW w:w="44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79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1.2: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Распределительный газопровод до жилых домов по ул. Белоярская, 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осняк, пер. </w:t>
            </w:r>
            <w:proofErr w:type="spellStart"/>
            <w:r>
              <w:rPr>
                <w:sz w:val="24"/>
                <w:szCs w:val="24"/>
              </w:rPr>
              <w:t>Барнаульский</w:t>
            </w:r>
            <w:proofErr w:type="spellEnd"/>
            <w:r>
              <w:rPr>
                <w:sz w:val="24"/>
                <w:szCs w:val="24"/>
              </w:rPr>
              <w:t xml:space="preserve"> в г.Новоалтайске Алтайского края 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57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городского округа </w:t>
            </w:r>
          </w:p>
        </w:tc>
      </w:tr>
      <w:tr w:rsidR="00E33183">
        <w:trPr>
          <w:trHeight w:val="227"/>
          <w:jc w:val="center"/>
        </w:trPr>
        <w:tc>
          <w:tcPr>
            <w:tcW w:w="44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79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1.3: 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газопровод  низкого давления  от ГРП-2 в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Новоалтайске Алтайского края </w:t>
            </w:r>
            <w:r w:rsidRPr="00AA5010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Белоярск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57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33183">
        <w:trPr>
          <w:trHeight w:val="227"/>
          <w:jc w:val="center"/>
        </w:trPr>
        <w:tc>
          <w:tcPr>
            <w:tcW w:w="44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579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1.4: Распределительный газопровод низкого давления от ГРП-47;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ГРП-48  в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 Алтайского края (</w:t>
            </w:r>
            <w:proofErr w:type="spellStart"/>
            <w:r>
              <w:rPr>
                <w:sz w:val="24"/>
                <w:szCs w:val="24"/>
              </w:rPr>
              <w:t>Велижановка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2022 - 2023 гг.</w:t>
            </w:r>
          </w:p>
        </w:tc>
        <w:tc>
          <w:tcPr>
            <w:tcW w:w="1857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33183">
        <w:trPr>
          <w:trHeight w:val="227"/>
          <w:jc w:val="center"/>
        </w:trPr>
        <w:tc>
          <w:tcPr>
            <w:tcW w:w="44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79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1.5: 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Распределительный газопровод низкого давления от ГРП-7;ГРП-8  в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 Алтайского края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(1-ая ,6-ая Береговые)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57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33183">
        <w:trPr>
          <w:trHeight w:val="227"/>
          <w:jc w:val="center"/>
        </w:trPr>
        <w:tc>
          <w:tcPr>
            <w:tcW w:w="440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79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1.6:</w:t>
            </w:r>
          </w:p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Газопровод высокого давления  до  ГРП-1 и низкого давления от ГРП-1 в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 Алтайского края</w:t>
            </w:r>
          </w:p>
        </w:tc>
        <w:tc>
          <w:tcPr>
            <w:tcW w:w="992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57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24" w:type="dxa"/>
            <w:vAlign w:val="center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Заместитель главы Администрации города                                                                                                                              Н.В.Щепина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ectPr w:rsidR="00E33183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E33183" w:rsidRPr="00AA5010" w:rsidRDefault="00AA501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 3</w:t>
      </w:r>
    </w:p>
    <w:p w:rsidR="00E33183" w:rsidRPr="00AA5010" w:rsidRDefault="00AA5010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contextualSpacing/>
        <w:jc w:val="right"/>
        <w:rPr>
          <w:lang w:val="ru-RU"/>
        </w:rPr>
      </w:pPr>
      <w:r>
        <w:rPr>
          <w:szCs w:val="28"/>
          <w:lang w:val="ru-RU"/>
        </w:rPr>
        <w:t>к муниципальной программе</w:t>
      </w:r>
    </w:p>
    <w:p w:rsidR="00E33183" w:rsidRDefault="00AA50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</w:pPr>
      <w:r>
        <w:rPr>
          <w:sz w:val="28"/>
          <w:szCs w:val="28"/>
        </w:rPr>
        <w:t>«Газификация город</w:t>
      </w:r>
      <w:r>
        <w:rPr>
          <w:sz w:val="28"/>
          <w:szCs w:val="28"/>
        </w:rPr>
        <w:t>а Новоалтайска на 2021-2025 годы»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необходимых</w:t>
      </w: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815"/>
        <w:gridCol w:w="964"/>
        <w:gridCol w:w="964"/>
        <w:gridCol w:w="964"/>
        <w:gridCol w:w="964"/>
        <w:gridCol w:w="964"/>
        <w:gridCol w:w="964"/>
      </w:tblGrid>
      <w:tr w:rsidR="00E33183">
        <w:trPr>
          <w:cantSplit/>
          <w:trHeight w:val="233"/>
        </w:trPr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E33183">
        <w:trPr>
          <w:cantSplit/>
          <w:trHeight w:val="94"/>
        </w:trPr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E3318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E33183">
        <w:trPr>
          <w:trHeight w:val="18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14000,0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14000,0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14000,0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3183" w:rsidRDefault="00AA5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14000,0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E33183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83" w:rsidRDefault="00AA50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</w:pPr>
    </w:p>
    <w:p w:rsidR="00E33183" w:rsidRDefault="00E331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outlineLvl w:val="2"/>
      </w:pPr>
    </w:p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utlineLvl w:val="2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                                       Н.В.Щепина</w:t>
      </w:r>
    </w:p>
    <w:p w:rsidR="00E33183" w:rsidRDefault="00E33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sectPr w:rsidR="00E33183" w:rsidSect="00E33183">
      <w:pgSz w:w="11906" w:h="16838"/>
      <w:pgMar w:top="709" w:right="851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83" w:rsidRDefault="00E33183" w:rsidP="00E33183">
      <w:r>
        <w:separator/>
      </w:r>
    </w:p>
  </w:endnote>
  <w:endnote w:type="continuationSeparator" w:id="0">
    <w:p w:rsidR="00E33183" w:rsidRDefault="00E33183" w:rsidP="00E3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E33183" w:rsidRDefault="00AA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CB6"/>
    <w:multiLevelType w:val="hybridMultilevel"/>
    <w:tmpl w:val="E690D4DC"/>
    <w:lvl w:ilvl="0" w:tplc="B0C2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EA4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964F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0A5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9A58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96E7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B8C5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8CDE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6A19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DA6A07"/>
    <w:multiLevelType w:val="hybridMultilevel"/>
    <w:tmpl w:val="BFE67D18"/>
    <w:lvl w:ilvl="0" w:tplc="71146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839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944C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021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B258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E9C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921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E2A4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DEEB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E86142"/>
    <w:multiLevelType w:val="hybridMultilevel"/>
    <w:tmpl w:val="D71A9ED4"/>
    <w:lvl w:ilvl="0" w:tplc="95821378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222069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9255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AAC9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E47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803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326D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1EAD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4A8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41B8651C"/>
    <w:multiLevelType w:val="hybridMultilevel"/>
    <w:tmpl w:val="3D6221B0"/>
    <w:lvl w:ilvl="0" w:tplc="C01EE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D091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7678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B620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48F9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C0DB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7C78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13836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AC87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183"/>
    <w:rsid w:val="00AA5010"/>
    <w:rsid w:val="00E3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83"/>
    <w:rPr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331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331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331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331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331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331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331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331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E33183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E33183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E3318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next w:val="a"/>
    <w:link w:val="Heading1Char1"/>
    <w:uiPriority w:val="9"/>
    <w:qFormat/>
    <w:rsid w:val="00E33183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link w:val="a3"/>
    <w:uiPriority w:val="99"/>
    <w:rsid w:val="00E33183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4"/>
    <w:uiPriority w:val="99"/>
    <w:rsid w:val="00E33183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E33183"/>
    <w:rPr>
      <w:i/>
    </w:rPr>
  </w:style>
  <w:style w:type="character" w:customStyle="1" w:styleId="IntenseQuoteChar">
    <w:name w:val="Intense Quote Char"/>
    <w:uiPriority w:val="99"/>
    <w:rsid w:val="00E33183"/>
    <w:rPr>
      <w:i/>
    </w:rPr>
  </w:style>
  <w:style w:type="character" w:customStyle="1" w:styleId="FootnoteTextChar">
    <w:name w:val="Footnote Text Char"/>
    <w:uiPriority w:val="99"/>
    <w:rsid w:val="00E33183"/>
    <w:rPr>
      <w:sz w:val="18"/>
    </w:rPr>
  </w:style>
  <w:style w:type="character" w:customStyle="1" w:styleId="Heading1Char">
    <w:name w:val="Heading 1 Char"/>
    <w:basedOn w:val="a0"/>
    <w:link w:val="Heading11"/>
    <w:uiPriority w:val="99"/>
    <w:rsid w:val="00E33183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link w:val="Heading21"/>
    <w:uiPriority w:val="99"/>
    <w:rsid w:val="00E33183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link w:val="Heading31"/>
    <w:uiPriority w:val="99"/>
    <w:rsid w:val="00E33183"/>
    <w:rPr>
      <w:rFonts w:ascii="Arial" w:eastAsia="Times New Roman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E33183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rsid w:val="00E33183"/>
    <w:rPr>
      <w:rFonts w:ascii="Arial" w:eastAsia="Times New Roman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E33183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1"/>
    <w:uiPriority w:val="99"/>
    <w:rsid w:val="00E33183"/>
    <w:rPr>
      <w:rFonts w:ascii="Arial" w:eastAsia="Times New Roman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E33183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1"/>
    <w:uiPriority w:val="99"/>
    <w:rsid w:val="00E33183"/>
    <w:rPr>
      <w:rFonts w:ascii="Arial" w:eastAsia="Times New Roman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E33183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1"/>
    <w:uiPriority w:val="99"/>
    <w:rsid w:val="00E33183"/>
    <w:rPr>
      <w:rFonts w:ascii="Arial" w:eastAsia="Times New Roman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E33183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1"/>
    <w:uiPriority w:val="99"/>
    <w:rsid w:val="00E33183"/>
    <w:rPr>
      <w:rFonts w:ascii="Arial" w:eastAsia="Times New Roman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E33183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rsid w:val="00E33183"/>
    <w:rPr>
      <w:rFonts w:ascii="Arial" w:eastAsia="Times New Roman" w:hAnsi="Arial" w:cs="Arial"/>
      <w:i/>
      <w:iCs/>
      <w:sz w:val="21"/>
      <w:szCs w:val="21"/>
    </w:rPr>
  </w:style>
  <w:style w:type="paragraph" w:styleId="a5">
    <w:name w:val="No Spacing"/>
    <w:uiPriority w:val="99"/>
    <w:qFormat/>
    <w:rsid w:val="00E33183"/>
    <w:rPr>
      <w:sz w:val="20"/>
    </w:rPr>
  </w:style>
  <w:style w:type="paragraph" w:styleId="a3">
    <w:name w:val="Title"/>
    <w:basedOn w:val="a"/>
    <w:next w:val="a"/>
    <w:link w:val="a6"/>
    <w:uiPriority w:val="99"/>
    <w:qFormat/>
    <w:rsid w:val="00E3318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3"/>
    <w:uiPriority w:val="99"/>
    <w:rsid w:val="00E33183"/>
    <w:rPr>
      <w:rFonts w:cs="Times New Roman"/>
      <w:sz w:val="48"/>
      <w:szCs w:val="48"/>
    </w:rPr>
  </w:style>
  <w:style w:type="paragraph" w:styleId="a4">
    <w:name w:val="Subtitle"/>
    <w:basedOn w:val="a"/>
    <w:next w:val="a"/>
    <w:link w:val="a7"/>
    <w:uiPriority w:val="99"/>
    <w:qFormat/>
    <w:rsid w:val="00E331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4"/>
    <w:uiPriority w:val="99"/>
    <w:rsid w:val="00E33183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E33183"/>
    <w:pPr>
      <w:ind w:left="720" w:right="720"/>
    </w:pPr>
    <w:rPr>
      <w:i/>
      <w:szCs w:val="20"/>
      <w:lang w:eastAsia="ru-RU"/>
    </w:rPr>
  </w:style>
  <w:style w:type="character" w:customStyle="1" w:styleId="20">
    <w:name w:val="Цитата 2 Знак"/>
    <w:basedOn w:val="a0"/>
    <w:link w:val="2"/>
    <w:uiPriority w:val="99"/>
    <w:rsid w:val="00E33183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E331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0"/>
      <w:lang w:eastAsia="ru-RU"/>
    </w:rPr>
  </w:style>
  <w:style w:type="character" w:customStyle="1" w:styleId="a9">
    <w:name w:val="Выделенная цитата Знак"/>
    <w:basedOn w:val="a0"/>
    <w:link w:val="a8"/>
    <w:uiPriority w:val="99"/>
    <w:rsid w:val="00E33183"/>
    <w:rPr>
      <w:i/>
    </w:rPr>
  </w:style>
  <w:style w:type="paragraph" w:customStyle="1" w:styleId="Header1">
    <w:name w:val="Header1"/>
    <w:basedOn w:val="a"/>
    <w:link w:val="HeaderChar"/>
    <w:uiPriority w:val="99"/>
    <w:rsid w:val="00E3318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rsid w:val="00E33183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E331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1"/>
    <w:uiPriority w:val="99"/>
    <w:rsid w:val="00E33183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E3318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rsid w:val="00E33183"/>
  </w:style>
  <w:style w:type="table" w:styleId="aa">
    <w:name w:val="Table Grid"/>
    <w:basedOn w:val="a1"/>
    <w:uiPriority w:val="99"/>
    <w:rsid w:val="00E3318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E3318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E3318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</w:style>
  <w:style w:type="table" w:customStyle="1" w:styleId="PlainTable2">
    <w:name w:val="Plain Table 2"/>
    <w:uiPriority w:val="99"/>
    <w:rsid w:val="00E33183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4">
    <w:name w:val="Plain Table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5">
    <w:name w:val="Plain Table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1Light">
    <w:name w:val="Grid Table 1 Light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A8A8A"/>
      </w:tcPr>
    </w:tblStylePr>
    <w:tblStylePr w:type="band1Horz">
      <w:rPr>
        <w:rFonts w:cs="Times New Roman"/>
      </w:rPr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band1Vert">
      <w:rPr>
        <w:rFonts w:cs="Times New Roman"/>
      </w:rPr>
      <w:tblPr/>
      <w:tcPr>
        <w:shd w:val="clear" w:color="auto" w:fill="AEC4E0"/>
      </w:tcPr>
    </w:tblStylePr>
    <w:tblStylePr w:type="band1Horz">
      <w:rPr>
        <w:rFonts w:cs="Times New Roman"/>
      </w:rPr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2AEAD"/>
      </w:tcPr>
    </w:tblStylePr>
    <w:tblStylePr w:type="band1Horz">
      <w:rPr>
        <w:rFonts w:cs="Times New Roman"/>
      </w:rPr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band1Vert">
      <w:rPr>
        <w:rFonts w:cs="Times New Roman"/>
      </w:rPr>
      <w:tblPr/>
      <w:tcPr>
        <w:shd w:val="clear" w:color="auto" w:fill="D0DFB2"/>
      </w:tcPr>
    </w:tblStylePr>
    <w:tblStylePr w:type="band1Horz">
      <w:rPr>
        <w:rFonts w:cs="Times New Roman"/>
      </w:rPr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4B7D4"/>
      </w:tcPr>
    </w:tblStylePr>
    <w:tblStylePr w:type="band1Horz">
      <w:rPr>
        <w:rFonts w:cs="Times New Roman"/>
      </w:rPr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ACD8E4"/>
      </w:tcPr>
    </w:tblStylePr>
    <w:tblStylePr w:type="band1Horz">
      <w:rPr>
        <w:rFonts w:cs="Times New Roman"/>
      </w:rPr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CEAA"/>
      </w:tcPr>
    </w:tblStylePr>
    <w:tblStylePr w:type="band1Horz">
      <w:rPr>
        <w:rFonts w:cs="Times New Roman"/>
      </w:rPr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auto" w:fill="FFFFF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D2DFEE"/>
      </w:tcPr>
    </w:tblStylePr>
    <w:tblStylePr w:type="band1Horz">
      <w:rPr>
        <w:rFonts w:cs="Times New Roman"/>
      </w:rPr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EFD2D2"/>
      </w:tcPr>
    </w:tblStylePr>
    <w:tblStylePr w:type="band1Horz">
      <w:rPr>
        <w:rFonts w:cs="Times New Roman"/>
      </w:rPr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E5EED5"/>
      </w:tcPr>
    </w:tblStylePr>
    <w:tblStylePr w:type="band1Horz">
      <w:rPr>
        <w:rFonts w:cs="Times New Roman"/>
      </w:rPr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DFD8E7"/>
      </w:tcPr>
    </w:tblStylePr>
    <w:tblStylePr w:type="band1Horz">
      <w:rPr>
        <w:rFonts w:cs="Times New Roman"/>
      </w:rPr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D1EAF0"/>
      </w:tcPr>
    </w:tblStylePr>
    <w:tblStylePr w:type="band1Horz">
      <w:rPr>
        <w:rFonts w:cs="Times New Roman"/>
      </w:rPr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E331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E3318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basedOn w:val="a0"/>
    <w:uiPriority w:val="99"/>
    <w:rsid w:val="00E33183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E33183"/>
    <w:pPr>
      <w:spacing w:after="40"/>
    </w:pPr>
    <w:rPr>
      <w:sz w:val="18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33183"/>
    <w:rPr>
      <w:sz w:val="18"/>
    </w:rPr>
  </w:style>
  <w:style w:type="character" w:styleId="ae">
    <w:name w:val="footnote reference"/>
    <w:basedOn w:val="a0"/>
    <w:uiPriority w:val="99"/>
    <w:rsid w:val="00E33183"/>
    <w:rPr>
      <w:rFonts w:cs="Times New Roman"/>
      <w:vertAlign w:val="superscript"/>
    </w:rPr>
  </w:style>
  <w:style w:type="paragraph" w:styleId="1">
    <w:name w:val="toc 1"/>
    <w:basedOn w:val="a"/>
    <w:next w:val="a"/>
    <w:uiPriority w:val="99"/>
    <w:rsid w:val="00E33183"/>
    <w:pPr>
      <w:spacing w:after="57"/>
    </w:pPr>
  </w:style>
  <w:style w:type="paragraph" w:styleId="21">
    <w:name w:val="toc 2"/>
    <w:basedOn w:val="a"/>
    <w:next w:val="a"/>
    <w:uiPriority w:val="99"/>
    <w:rsid w:val="00E33183"/>
    <w:pPr>
      <w:spacing w:after="57"/>
      <w:ind w:left="283"/>
    </w:pPr>
  </w:style>
  <w:style w:type="paragraph" w:styleId="3">
    <w:name w:val="toc 3"/>
    <w:basedOn w:val="a"/>
    <w:next w:val="a"/>
    <w:uiPriority w:val="99"/>
    <w:rsid w:val="00E33183"/>
    <w:pPr>
      <w:spacing w:after="57"/>
      <w:ind w:left="567"/>
    </w:pPr>
  </w:style>
  <w:style w:type="paragraph" w:styleId="4">
    <w:name w:val="toc 4"/>
    <w:basedOn w:val="a"/>
    <w:next w:val="a"/>
    <w:uiPriority w:val="99"/>
    <w:rsid w:val="00E33183"/>
    <w:pPr>
      <w:spacing w:after="57"/>
      <w:ind w:left="850"/>
    </w:pPr>
  </w:style>
  <w:style w:type="paragraph" w:styleId="5">
    <w:name w:val="toc 5"/>
    <w:basedOn w:val="a"/>
    <w:next w:val="a"/>
    <w:uiPriority w:val="99"/>
    <w:rsid w:val="00E33183"/>
    <w:pPr>
      <w:spacing w:after="57"/>
      <w:ind w:left="1134"/>
    </w:pPr>
  </w:style>
  <w:style w:type="paragraph" w:styleId="6">
    <w:name w:val="toc 6"/>
    <w:basedOn w:val="a"/>
    <w:next w:val="a"/>
    <w:uiPriority w:val="99"/>
    <w:rsid w:val="00E33183"/>
    <w:pPr>
      <w:spacing w:after="57"/>
      <w:ind w:left="1417"/>
    </w:pPr>
  </w:style>
  <w:style w:type="paragraph" w:styleId="7">
    <w:name w:val="toc 7"/>
    <w:basedOn w:val="a"/>
    <w:next w:val="a"/>
    <w:uiPriority w:val="99"/>
    <w:rsid w:val="00E33183"/>
    <w:pPr>
      <w:spacing w:after="57"/>
      <w:ind w:left="1701"/>
    </w:pPr>
  </w:style>
  <w:style w:type="paragraph" w:styleId="8">
    <w:name w:val="toc 8"/>
    <w:basedOn w:val="a"/>
    <w:next w:val="a"/>
    <w:uiPriority w:val="99"/>
    <w:rsid w:val="00E33183"/>
    <w:pPr>
      <w:spacing w:after="57"/>
      <w:ind w:left="1984"/>
    </w:pPr>
  </w:style>
  <w:style w:type="paragraph" w:styleId="9">
    <w:name w:val="toc 9"/>
    <w:basedOn w:val="a"/>
    <w:next w:val="a"/>
    <w:uiPriority w:val="99"/>
    <w:rsid w:val="00E33183"/>
    <w:pPr>
      <w:spacing w:after="57"/>
      <w:ind w:left="2268"/>
    </w:pPr>
  </w:style>
  <w:style w:type="character" w:customStyle="1" w:styleId="Heading1Char1">
    <w:name w:val="Heading 1 Char1"/>
    <w:basedOn w:val="a0"/>
    <w:link w:val="Heading1"/>
    <w:uiPriority w:val="9"/>
    <w:rsid w:val="00E33183"/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af">
    <w:name w:val="TOC Heading"/>
    <w:basedOn w:val="Heading1"/>
    <w:uiPriority w:val="99"/>
    <w:qFormat/>
    <w:rsid w:val="00E33183"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ru-RU"/>
    </w:rPr>
  </w:style>
  <w:style w:type="paragraph" w:customStyle="1" w:styleId="Heading11">
    <w:name w:val="Heading 11"/>
    <w:basedOn w:val="a"/>
    <w:next w:val="a"/>
    <w:link w:val="10"/>
    <w:uiPriority w:val="99"/>
    <w:rsid w:val="00E33183"/>
    <w:pPr>
      <w:keepNext/>
      <w:outlineLvl w:val="0"/>
    </w:pPr>
    <w:rPr>
      <w:sz w:val="28"/>
      <w:szCs w:val="28"/>
      <w:lang w:eastAsia="ru-RU"/>
    </w:rPr>
  </w:style>
  <w:style w:type="paragraph" w:customStyle="1" w:styleId="Heading21">
    <w:name w:val="Heading 21"/>
    <w:basedOn w:val="a"/>
    <w:next w:val="a"/>
    <w:link w:val="22"/>
    <w:uiPriority w:val="99"/>
    <w:rsid w:val="00E33183"/>
    <w:pPr>
      <w:keepNext/>
      <w:ind w:left="2160" w:firstLine="250"/>
      <w:outlineLvl w:val="1"/>
    </w:pPr>
    <w:rPr>
      <w:b/>
      <w:bCs/>
      <w:sz w:val="28"/>
      <w:szCs w:val="28"/>
      <w:lang w:eastAsia="ru-RU"/>
    </w:rPr>
  </w:style>
  <w:style w:type="paragraph" w:customStyle="1" w:styleId="Heading31">
    <w:name w:val="Heading 31"/>
    <w:basedOn w:val="a"/>
    <w:next w:val="a"/>
    <w:link w:val="30"/>
    <w:uiPriority w:val="99"/>
    <w:rsid w:val="00E33183"/>
    <w:pPr>
      <w:keepNext/>
      <w:jc w:val="center"/>
      <w:outlineLvl w:val="2"/>
    </w:pPr>
    <w:rPr>
      <w:b/>
      <w:bCs/>
      <w:sz w:val="32"/>
      <w:szCs w:val="32"/>
      <w:lang w:eastAsia="ru-RU"/>
    </w:rPr>
  </w:style>
  <w:style w:type="character" w:customStyle="1" w:styleId="10">
    <w:name w:val="Заголовок 1 Знак"/>
    <w:link w:val="Heading11"/>
    <w:uiPriority w:val="99"/>
    <w:rsid w:val="00E33183"/>
    <w:rPr>
      <w:sz w:val="28"/>
    </w:rPr>
  </w:style>
  <w:style w:type="character" w:customStyle="1" w:styleId="22">
    <w:name w:val="Заголовок 2 Знак"/>
    <w:link w:val="Heading21"/>
    <w:uiPriority w:val="99"/>
    <w:rsid w:val="00E33183"/>
    <w:rPr>
      <w:b/>
      <w:sz w:val="28"/>
    </w:rPr>
  </w:style>
  <w:style w:type="character" w:customStyle="1" w:styleId="30">
    <w:name w:val="Заголовок 3 Знак"/>
    <w:link w:val="Heading31"/>
    <w:uiPriority w:val="99"/>
    <w:rsid w:val="00E33183"/>
    <w:rPr>
      <w:b/>
      <w:sz w:val="32"/>
    </w:rPr>
  </w:style>
  <w:style w:type="paragraph" w:styleId="af0">
    <w:name w:val="List Paragraph"/>
    <w:basedOn w:val="a"/>
    <w:uiPriority w:val="99"/>
    <w:qFormat/>
    <w:rsid w:val="00E33183"/>
    <w:pPr>
      <w:ind w:left="720"/>
    </w:pPr>
    <w:rPr>
      <w:szCs w:val="20"/>
    </w:rPr>
  </w:style>
  <w:style w:type="paragraph" w:styleId="af1">
    <w:name w:val="Body Text"/>
    <w:basedOn w:val="a"/>
    <w:link w:val="af2"/>
    <w:uiPriority w:val="99"/>
    <w:rsid w:val="00E33183"/>
    <w:pPr>
      <w:jc w:val="both"/>
    </w:pPr>
    <w:rPr>
      <w:sz w:val="28"/>
      <w:lang w:val="en-US"/>
    </w:rPr>
  </w:style>
  <w:style w:type="character" w:customStyle="1" w:styleId="af2">
    <w:name w:val="Основной текст Знак"/>
    <w:basedOn w:val="a0"/>
    <w:link w:val="af1"/>
    <w:uiPriority w:val="99"/>
    <w:rsid w:val="00E33183"/>
    <w:rPr>
      <w:rFonts w:cs="Times New Roman"/>
      <w:sz w:val="22"/>
      <w:szCs w:val="22"/>
      <w:shd w:val="clear" w:color="auto" w:fill="auto"/>
      <w:lang w:val="en-US" w:eastAsia="en-US"/>
    </w:rPr>
  </w:style>
  <w:style w:type="paragraph" w:customStyle="1" w:styleId="juscontext">
    <w:name w:val="juscontext"/>
    <w:basedOn w:val="a"/>
    <w:uiPriority w:val="99"/>
    <w:rsid w:val="00E33183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33183"/>
    <w:rPr>
      <w:sz w:val="28"/>
      <w:szCs w:val="28"/>
    </w:rPr>
  </w:style>
  <w:style w:type="paragraph" w:styleId="af3">
    <w:name w:val="Balloon Text"/>
    <w:basedOn w:val="a"/>
    <w:link w:val="af4"/>
    <w:uiPriority w:val="99"/>
    <w:semiHidden/>
    <w:rsid w:val="00E3318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3183"/>
    <w:rPr>
      <w:rFonts w:ascii="Tahoma" w:hAnsi="Tahoma" w:cs="Tahoma"/>
      <w:sz w:val="16"/>
      <w:szCs w:val="16"/>
      <w:shd w:val="clear" w:color="auto" w:fill="auto"/>
      <w:lang w:eastAsia="en-US"/>
    </w:rPr>
  </w:style>
  <w:style w:type="character" w:styleId="af5">
    <w:name w:val="annotation reference"/>
    <w:basedOn w:val="a0"/>
    <w:uiPriority w:val="99"/>
    <w:semiHidden/>
    <w:rsid w:val="00E33183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E33183"/>
    <w:rPr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33183"/>
    <w:rPr>
      <w:rFonts w:cs="Times New Roman"/>
      <w:shd w:val="clear" w:color="auto" w:fill="auto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E3318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33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AF84EF959FA3B3A71381E905DEDA4CE7D5F5C543F4CC080218A510A7620C18B1C167A7B9BB3471A875C7CP2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2813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AVNilova</dc:creator>
  <cp:keywords/>
  <dc:description/>
  <cp:lastModifiedBy>НАГамаюнова</cp:lastModifiedBy>
  <cp:revision>19</cp:revision>
  <cp:lastPrinted>2020-12-29T01:54:00Z</cp:lastPrinted>
  <dcterms:created xsi:type="dcterms:W3CDTF">2020-11-12T08:48:00Z</dcterms:created>
  <dcterms:modified xsi:type="dcterms:W3CDTF">2020-12-29T01:54:00Z</dcterms:modified>
</cp:coreProperties>
</file>