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2"/>
        <w:jc w:val="center"/>
        <w:tabs>
          <w:tab w:val="clear" w:pos="4153" w:leader="none"/>
          <w:tab w:val="clear" w:pos="8306" w:leader="none"/>
        </w:tabs>
        <w:rPr>
          <w:b/>
        </w:rPr>
      </w:pPr>
      <w:r/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09600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29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8pt;height:48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682"/>
        <w:jc w:val="center"/>
        <w:tabs>
          <w:tab w:val="clear" w:pos="4153" w:leader="none"/>
          <w:tab w:val="clear" w:pos="8306" w:leader="none"/>
        </w:tabs>
        <w:rPr>
          <w:lang w:val="en-US"/>
        </w:rPr>
      </w:pPr>
      <w:r>
        <w:rPr>
          <w:lang w:val="en-US"/>
        </w:rPr>
      </w:r>
      <w:r/>
    </w:p>
    <w:tbl>
      <w:tblPr>
        <w:tblW w:w="9606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0A0" w:firstRow="1" w:lastRow="0" w:firstColumn="1" w:lastColumn="0" w:noHBand="0" w:noVBand="0"/>
      </w:tblPr>
      <w:tblGrid>
        <w:gridCol w:w="9606"/>
      </w:tblGrid>
      <w:tr>
        <w:trPr>
          <w:trHeight w:val="102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pStyle w:val="657"/>
              <w:jc w:val="center"/>
              <w:spacing w:after="0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/>
          </w:p>
          <w:p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  <w:r/>
          </w:p>
          <w:p>
            <w:pPr>
              <w:pStyle w:val="652"/>
              <w:ind w:left="0" w:firstLine="0"/>
              <w:jc w:val="center"/>
              <w:spacing w:lineRule="auto" w:line="480"/>
              <w:rPr>
                <w:rFonts w:ascii="Arial" w:hAnsi="Arial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 xml:space="preserve">ПОСТАНОВЛЕНИЕ</w:t>
            </w:r>
            <w:r/>
          </w:p>
        </w:tc>
      </w:tr>
      <w:tr>
        <w:trPr>
          <w:trHeight w:val="70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22.12.</w:t>
            </w:r>
            <w:r>
              <w:rPr>
                <w:rFonts w:ascii="Arial" w:hAnsi="Arial"/>
                <w:sz w:val="28"/>
                <w:szCs w:val="28"/>
              </w:rPr>
              <w:t xml:space="preserve">2021                               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sz w:val="28"/>
                <w:szCs w:val="28"/>
              </w:rPr>
              <w:t xml:space="preserve">      №</w:t>
            </w:r>
            <w:r>
              <w:rPr>
                <w:rFonts w:ascii="Arial" w:hAnsi="Arial"/>
                <w:sz w:val="28"/>
                <w:szCs w:val="28"/>
              </w:rPr>
              <w:t xml:space="preserve"> 2394</w:t>
            </w:r>
            <w:r/>
          </w:p>
          <w:p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г. Новоалтайск</w:t>
            </w:r>
            <w:r/>
          </w:p>
        </w:tc>
      </w:tr>
    </w:tbl>
    <w:p>
      <w:pPr>
        <w:pStyle w:val="853"/>
        <w:ind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53"/>
        <w:ind w:firstLine="709"/>
        <w:jc w:val="both"/>
        <w:spacing w:after="0"/>
        <w:rPr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106680</wp:posOffset>
                </wp:positionV>
                <wp:extent cx="3314700" cy="16903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14700" cy="169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right="-45"/>
                              <w:jc w:val="both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Об утверждении Положен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ия о порядке оплаты заинтересованными лицами расходов, связанных с организацией и проведением публичных слушаний, общественных обсуждений по отдельным вопросам градостроительной деятельности на территории городского округа город Новоалтайск Алтайского края</w:t>
                            </w:r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9.0pt;mso-wrap-distance-top:0.0pt;mso-wrap-distance-right:9.0pt;mso-wrap-distance-bottom:0.0pt;z-index:251658240;o:allowoverlap:true;o:allowincell:true;mso-position-horizontal-relative:text;margin-left:-9.0pt;mso-position-horizontal:absolute;mso-position-vertical-relative:text;margin-top:8.4pt;mso-position-vertical:absolute;width:261.0pt;height:133.1pt;" coordsize="100000,100000" path="" fillcolor="#FFFFFF" stroked="f">
                <v:path textboxrect="0,0,0,0"/>
                <v:textbox>
                  <w:txbxContent>
                    <w:p>
                      <w:pPr>
                        <w:ind w:right="-45"/>
                        <w:jc w:val="both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 xml:space="preserve">Об утверждении Положен</w:t>
                      </w:r>
                      <w:r>
                        <w:rPr>
                          <w:sz w:val="27"/>
                          <w:szCs w:val="27"/>
                        </w:rPr>
                        <w:t xml:space="preserve">ия о порядке оплаты заинтересованными лицами расходов, связанных с организацией и проведением публичных слушаний, общественных обсуждений по отдельным вопросам градостроительной деятельности на территории городского округа город Новоалтайск Алтайского края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02791168" behindDoc="1" locked="0" layoutInCell="1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195580</wp:posOffset>
                </wp:positionV>
                <wp:extent cx="3314700" cy="1943100"/>
                <wp:effectExtent l="0" t="0" r="0" b="0"/>
                <wp:wrapNone/>
                <wp:docPr id="3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147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style="position:absolute;mso-wrap-distance-left:9.0pt;mso-wrap-distance-top:0.0pt;mso-wrap-distance-right:9.0pt;mso-wrap-distance-bottom:0.0pt;z-index:-502791168;o:allowoverlap:true;o:allowincell:true;mso-position-horizontal-relative:text;margin-left:-9.0pt;mso-position-horizontal:absolute;mso-position-vertical-relative:text;margin-top:15.4pt;mso-position-vertical:absolute;width:261.0pt;height:153.0pt;v-text-anchor:middle;" coordsize="100000,100000" path="" fillcolor="#FFFFFF" stroked="f">
                <v:path textboxrect="0,0,0,0"/>
                <v:textbox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53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3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3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3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3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3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3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3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3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3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3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3"/>
        <w:ind w:firstLine="709"/>
        <w:jc w:val="both"/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Федеральным законом от 06.10.2003 №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131-ФЗ                         </w:t>
      </w:r>
      <w:r>
        <w:rPr>
          <w:sz w:val="27"/>
          <w:szCs w:val="27"/>
        </w:rPr>
        <w:t xml:space="preserve"> «Об общих принципах организации местного самоуправления в Российской Федерации», частью 10 статьи 39, частью 4 статьи 40 Градостроительного кодекса Российской Федерации, Решением Новоалтайского городского Собрания депутатов Алтайского края от 16.10.2018 №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29 «Об утверждении Положения об организации и проведении публичных слушаний, общественных обсуждений по вопросам градостроительной деятельности в городе Новоалтайске», Уставом городского округа</w:t>
      </w:r>
      <w:r>
        <w:rPr>
          <w:sz w:val="27"/>
          <w:szCs w:val="27"/>
        </w:rPr>
        <w:t xml:space="preserve"> город Новоалтайск Алтайского края,  </w:t>
      </w:r>
      <w:r>
        <w:rPr>
          <w:spacing w:val="50"/>
          <w:sz w:val="27"/>
          <w:szCs w:val="27"/>
        </w:rPr>
        <w:t xml:space="preserve">постановляю: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2869" w:leader="none"/>
        </w:tabs>
        <w:rPr>
          <w:b/>
          <w:sz w:val="27"/>
          <w:szCs w:val="27"/>
        </w:rPr>
      </w:pPr>
      <w:r>
        <w:rPr>
          <w:sz w:val="27"/>
          <w:szCs w:val="27"/>
        </w:rPr>
        <w:t xml:space="preserve">Утвердить Положение о порядке оплаты заинтересованными лицами расх</w:t>
      </w:r>
      <w:r>
        <w:rPr>
          <w:sz w:val="27"/>
          <w:szCs w:val="27"/>
        </w:rPr>
        <w:t xml:space="preserve">одов, связанных с организацией и проведением публичных слушаний, общественных обсуждений по отдельным вопросам градостроительной деятельности на территории городского округа город Новоалтайск Алтайского края, согласно приложению к настоящему постановлению.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2869" w:leader="none"/>
        </w:tabs>
        <w:rPr>
          <w:b/>
          <w:sz w:val="27"/>
          <w:szCs w:val="27"/>
        </w:rPr>
      </w:pPr>
      <w:r>
        <w:rPr>
          <w:sz w:val="27"/>
          <w:szCs w:val="27"/>
        </w:rPr>
        <w:t xml:space="preserve">Настоящее постановление разместить на официальном сайте города Новоалтайска </w:t>
      </w:r>
      <w:hyperlink r:id="rId11" w:tooltip="http://www.novoaltaysk.ru" w:history="1">
        <w:r>
          <w:rPr>
            <w:rStyle w:val="814"/>
            <w:color w:val="auto"/>
            <w:sz w:val="27"/>
            <w:szCs w:val="27"/>
            <w:u w:val="none"/>
            <w:lang w:val="en-US"/>
          </w:rPr>
          <w:t xml:space="preserve">www</w:t>
        </w:r>
        <w:r>
          <w:rPr>
            <w:rStyle w:val="814"/>
            <w:color w:val="auto"/>
            <w:sz w:val="27"/>
            <w:szCs w:val="27"/>
            <w:u w:val="none"/>
          </w:rPr>
          <w:t xml:space="preserve">.</w:t>
        </w:r>
        <w:r>
          <w:rPr>
            <w:rStyle w:val="814"/>
            <w:color w:val="auto"/>
            <w:sz w:val="27"/>
            <w:szCs w:val="27"/>
            <w:u w:val="none"/>
            <w:lang w:val="en-US"/>
          </w:rPr>
          <w:t xml:space="preserve">novoaltaysk</w:t>
        </w:r>
        <w:r>
          <w:rPr>
            <w:rStyle w:val="814"/>
            <w:color w:val="auto"/>
            <w:sz w:val="27"/>
            <w:szCs w:val="27"/>
            <w:u w:val="none"/>
          </w:rPr>
          <w:t xml:space="preserve">.</w:t>
        </w:r>
        <w:r>
          <w:rPr>
            <w:rStyle w:val="814"/>
            <w:color w:val="auto"/>
            <w:sz w:val="27"/>
            <w:szCs w:val="27"/>
            <w:u w:val="none"/>
            <w:lang w:val="en-US"/>
          </w:rPr>
          <w:t xml:space="preserve">ru</w:t>
        </w:r>
      </w:hyperlink>
      <w:r>
        <w:rPr>
          <w:sz w:val="27"/>
          <w:szCs w:val="27"/>
        </w:rPr>
        <w:t xml:space="preserve"> в информационно-телекоммуникационной сети «Интернет».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2869" w:leader="none"/>
        </w:tabs>
        <w:rPr>
          <w:b/>
          <w:sz w:val="27"/>
          <w:szCs w:val="27"/>
        </w:rPr>
      </w:pPr>
      <w:r>
        <w:rPr>
          <w:sz w:val="27"/>
          <w:szCs w:val="27"/>
        </w:rPr>
        <w:t xml:space="preserve">Настоящее постановление вступает с силу со дня его опубликования.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2869" w:leader="none"/>
        </w:tabs>
        <w:rPr>
          <w:b/>
          <w:sz w:val="27"/>
          <w:szCs w:val="27"/>
        </w:rPr>
      </w:pPr>
      <w:r>
        <w:rPr>
          <w:sz w:val="27"/>
          <w:szCs w:val="27"/>
        </w:rPr>
        <w:t xml:space="preserve">Контроль за</w:t>
      </w:r>
      <w:r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Бондарева В.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П.</w:t>
      </w:r>
      <w:bookmarkStart w:id="0" w:name="_GoBack"/>
      <w:r/>
      <w:bookmarkEnd w:id="0"/>
      <w:r/>
      <w:r/>
    </w:p>
    <w:p>
      <w:pPr>
        <w:pStyle w:val="853"/>
        <w:jc w:val="both"/>
        <w:spacing w:after="0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53"/>
        <w:jc w:val="both"/>
        <w:spacing w:after="0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53"/>
        <w:jc w:val="both"/>
        <w:spacing w:after="0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53"/>
        <w:jc w:val="both"/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Г</w:t>
      </w:r>
      <w:r>
        <w:rPr>
          <w:sz w:val="27"/>
          <w:szCs w:val="27"/>
        </w:rPr>
        <w:t xml:space="preserve">лав</w:t>
      </w:r>
      <w:r>
        <w:rPr>
          <w:sz w:val="27"/>
          <w:szCs w:val="27"/>
        </w:rPr>
        <w:t xml:space="preserve">а </w:t>
      </w:r>
      <w:r>
        <w:rPr>
          <w:sz w:val="27"/>
          <w:szCs w:val="27"/>
        </w:rPr>
        <w:t xml:space="preserve">города</w:t>
      </w:r>
      <w:r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                                                                     </w:t>
      </w:r>
      <w:r>
        <w:rPr>
          <w:sz w:val="27"/>
          <w:szCs w:val="27"/>
        </w:rPr>
        <w:t xml:space="preserve">С.</w:t>
      </w:r>
      <w:r>
        <w:rPr>
          <w:sz w:val="27"/>
          <w:szCs w:val="27"/>
        </w:rPr>
        <w:t xml:space="preserve"> Н</w:t>
      </w:r>
      <w:r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Еремеев</w:t>
      </w:r>
      <w:r/>
    </w:p>
    <w:p>
      <w:pPr>
        <w:jc w:val="right"/>
        <w:rPr>
          <w:spacing w:val="-2"/>
          <w:sz w:val="28"/>
          <w:szCs w:val="28"/>
        </w:rPr>
      </w:pPr>
      <w:r>
        <w:rPr>
          <w:sz w:val="27"/>
          <w:szCs w:val="27"/>
        </w:rPr>
        <w:br w:type="page"/>
      </w:r>
      <w:r>
        <w:rPr>
          <w:spacing w:val="-2"/>
          <w:sz w:val="28"/>
          <w:szCs w:val="28"/>
        </w:rPr>
        <w:t xml:space="preserve">Приложение</w:t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</w:t>
      </w:r>
      <w:r/>
    </w:p>
    <w:p>
      <w:pPr>
        <w:jc w:val="right"/>
        <w:tabs>
          <w:tab w:val="left" w:pos="-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22.12.2021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2394</w:t>
      </w:r>
      <w:r/>
    </w:p>
    <w:p>
      <w:pPr>
        <w:ind w:firstLine="709"/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ind w:firstLine="709"/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pStyle w:val="851"/>
        <w:jc w:val="center"/>
      </w:pPr>
      <w:r/>
      <w:r/>
    </w:p>
    <w:p>
      <w:pPr>
        <w:pStyle w:val="851"/>
        <w:jc w:val="center"/>
      </w:pPr>
      <w:r>
        <w:t xml:space="preserve">Положение о порядке оплаты заинтересованными лицами расходов, связанных с организацией и проведением публичных слушаний, </w:t>
      </w:r>
      <w:r/>
    </w:p>
    <w:p>
      <w:pPr>
        <w:pStyle w:val="851"/>
        <w:jc w:val="center"/>
      </w:pPr>
      <w:r>
        <w:t xml:space="preserve">общественных обсуждений по отдельным вопросам градостроительной деятельности на территории городского округа </w:t>
      </w:r>
      <w:r/>
    </w:p>
    <w:p>
      <w:pPr>
        <w:pStyle w:val="851"/>
        <w:jc w:val="center"/>
      </w:pPr>
      <w:r>
        <w:t xml:space="preserve">город Новоалтайск Алтайского края</w:t>
      </w:r>
      <w:r/>
    </w:p>
    <w:p>
      <w:pPr>
        <w:pStyle w:val="851"/>
        <w:jc w:val="center"/>
      </w:pPr>
      <w:r/>
      <w:r/>
    </w:p>
    <w:p>
      <w:pPr>
        <w:pStyle w:val="851"/>
        <w:jc w:val="center"/>
      </w:pPr>
      <w:r>
        <w:t xml:space="preserve">1. Общие положения</w:t>
      </w:r>
      <w:r/>
    </w:p>
    <w:p>
      <w:pPr>
        <w:pStyle w:val="851"/>
        <w:numPr>
          <w:ilvl w:val="0"/>
          <w:numId w:val="7"/>
        </w:numPr>
        <w:ind w:left="0" w:firstLine="720"/>
      </w:pPr>
      <w:r/>
      <w:bookmarkStart w:id="1" w:name="sub_4"/>
      <w:r>
        <w:t xml:space="preserve">Настоящее Положение о порядке оплаты заинтересо</w:t>
      </w:r>
      <w:r>
        <w:t xml:space="preserve">ванными лицами расходов, связанных с организацией и проведением публичных слушаний, общественных обсуждений (далее – Публичные слушания) по отдельным вопросам градостроительной деятельности на территории городского округа город Новоалтайск Алтайского края </w:t>
      </w:r>
      <w:r>
        <w:rPr>
          <w:b/>
        </w:rPr>
        <w:t xml:space="preserve">(</w:t>
      </w:r>
      <w:r>
        <w:t xml:space="preserve">далее – Положение) разработано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hyperlink r:id="rId12" w:tooltip="http://garant-01.op.ru/document?id=12038258&amp;sub=39010" w:history="1">
        <w:r>
          <w:rPr>
            <w:rStyle w:val="814"/>
            <w:color w:val="000000"/>
            <w:u w:val="none"/>
          </w:rPr>
          <w:t xml:space="preserve">частью 10 статьи 39</w:t>
        </w:r>
      </w:hyperlink>
      <w:r>
        <w:t xml:space="preserve">, </w:t>
      </w:r>
      <w:hyperlink r:id="rId13" w:tooltip="http://garant-01.op.ru/document?id=12038258&amp;sub=4004" w:history="1">
        <w:r>
          <w:rPr>
            <w:rStyle w:val="814"/>
            <w:color w:val="000000"/>
            <w:u w:val="none"/>
          </w:rPr>
          <w:t xml:space="preserve">частью 4 статьи</w:t>
        </w:r>
        <w:r>
          <w:rPr>
            <w:rStyle w:val="814"/>
            <w:color w:val="000000"/>
            <w:u w:val="none"/>
          </w:rPr>
          <w:t xml:space="preserve"> </w:t>
        </w:r>
        <w:r>
          <w:rPr>
            <w:rStyle w:val="814"/>
            <w:color w:val="000000"/>
            <w:u w:val="none"/>
          </w:rPr>
          <w:t xml:space="preserve">40</w:t>
        </w:r>
      </w:hyperlink>
      <w:r>
        <w:t xml:space="preserve"> Градостроительного ко</w:t>
      </w:r>
      <w:r>
        <w:t xml:space="preserve">декса Российской Федерации, Решением Новоалтайского городского Собрания депутатов Алтайского края от 16.10.2018 № 29 «Об утверждении Положения об организации и проведении публичных слушаний, общественных обсуждений по вопросам градостроительной деятельност</w:t>
      </w:r>
      <w:r>
        <w:t xml:space="preserve">и в городе Новоалтайске» и регламентирует порядок оплаты заинтересованными лицами расходов, связанных с организацией и проведением на территории городского округа город Новоалтайск Алтайского края (далее - город Новоалтайск) Публичных слушаний по отдельным</w:t>
      </w:r>
      <w:r>
        <w:t xml:space="preserve"> вопросам градостроительной деятельности.</w:t>
      </w:r>
      <w:bookmarkStart w:id="2" w:name="sub_5"/>
      <w:r/>
      <w:bookmarkEnd w:id="1"/>
      <w:r/>
      <w:r/>
    </w:p>
    <w:p>
      <w:pPr>
        <w:pStyle w:val="851"/>
        <w:numPr>
          <w:ilvl w:val="0"/>
          <w:numId w:val="7"/>
        </w:numPr>
        <w:ind w:left="0" w:firstLine="720"/>
      </w:pPr>
      <w:r>
        <w:t xml:space="preserve">Оплате заинтересованными лицами подлежат расходы, связанные с организацией и проведением на территории города Новоалтайска Публичных слушаний по вопросам:</w:t>
      </w:r>
      <w:r/>
    </w:p>
    <w:p>
      <w:pPr>
        <w:pStyle w:val="851"/>
        <w:numPr>
          <w:ilvl w:val="1"/>
          <w:numId w:val="7"/>
        </w:numPr>
        <w:ind w:left="0" w:firstLine="720"/>
        <w:tabs>
          <w:tab w:val="num" w:pos="1080" w:leader="none"/>
          <w:tab w:val="clear" w:pos="2160" w:leader="none"/>
        </w:tabs>
      </w:pPr>
      <w:r>
        <w:t xml:space="preserve">о предоставлении разрешения на условно разрешенный вид использования земельного участка или объекта капитального строительства;</w:t>
      </w:r>
      <w:r/>
    </w:p>
    <w:p>
      <w:pPr>
        <w:pStyle w:val="851"/>
        <w:numPr>
          <w:ilvl w:val="1"/>
          <w:numId w:val="7"/>
        </w:numPr>
        <w:ind w:left="0" w:firstLine="720"/>
        <w:tabs>
          <w:tab w:val="num" w:pos="1080" w:leader="none"/>
          <w:tab w:val="clear" w:pos="2160" w:leader="none"/>
        </w:tabs>
      </w:pPr>
      <w: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  <w:r/>
    </w:p>
    <w:p>
      <w:pPr>
        <w:pStyle w:val="851"/>
        <w:numPr>
          <w:ilvl w:val="1"/>
          <w:numId w:val="7"/>
        </w:numPr>
        <w:ind w:left="0" w:firstLine="720"/>
        <w:tabs>
          <w:tab w:val="num" w:pos="1080" w:leader="none"/>
          <w:tab w:val="clear" w:pos="2160" w:leader="none"/>
        </w:tabs>
      </w:pPr>
      <w:r>
        <w:t xml:space="preserve">об утверждении проектов планировки территории, проектов межевания территории, а так же проектов, предусматривающих внесение изменений в один из указанных утвержденных документов.</w:t>
      </w:r>
      <w:bookmarkStart w:id="3" w:name="sub_6"/>
      <w:r/>
      <w:bookmarkEnd w:id="2"/>
      <w:r/>
      <w:r/>
    </w:p>
    <w:p>
      <w:pPr>
        <w:pStyle w:val="851"/>
        <w:numPr>
          <w:ilvl w:val="0"/>
          <w:numId w:val="7"/>
        </w:numPr>
        <w:ind w:left="0" w:firstLine="720"/>
      </w:pPr>
      <w:r>
        <w:t xml:space="preserve">Заинтересованными лицами, на которых в соответствии с настоящим Положе</w:t>
      </w:r>
      <w:r>
        <w:t xml:space="preserve">нием возлагается обязанность по оплате вышеуказанных расходов, связанных с организацией и проведением на территории города Новоалтайска Публичных слушаний, являются физические или юридические лица, заинтересованные в предоставлении разрешений, указанных в </w:t>
      </w:r>
      <w:hyperlink w:tooltip="#sub_5" w:anchor="sub_5" w:history="1">
        <w:r>
          <w:rPr>
            <w:rStyle w:val="814"/>
            <w:color w:val="000000"/>
            <w:u w:val="none"/>
          </w:rPr>
          <w:t xml:space="preserve">пункте 2</w:t>
        </w:r>
      </w:hyperlink>
      <w:r>
        <w:t xml:space="preserve"> настоящего Положения (далее – Заинтересованные лица).</w:t>
      </w:r>
      <w:bookmarkStart w:id="4" w:name="sub_9"/>
      <w:r/>
      <w:bookmarkEnd w:id="3"/>
      <w:r/>
      <w:r/>
    </w:p>
    <w:p>
      <w:pPr>
        <w:pStyle w:val="851"/>
        <w:numPr>
          <w:ilvl w:val="0"/>
          <w:numId w:val="7"/>
        </w:numPr>
        <w:ind w:left="0" w:firstLine="720"/>
      </w:pPr>
      <w:r>
        <w:t xml:space="preserve">Размер оплаты расходов, связанных с организацией и проведением Публичных слуш</w:t>
      </w:r>
      <w:r>
        <w:t xml:space="preserve">аний определяется Администрацией города Новоалтайска в соответствии с принципом обеспечения доступности муниципальных услуг, исходя из фактически понесенных затрат на проведение Публичных слушаний (по одному вопросу), и рассчитывается по следующей формуле:</w:t>
      </w:r>
      <w:bookmarkEnd w:id="4"/>
      <w:r/>
    </w:p>
    <w:p>
      <w:pPr>
        <w:pStyle w:val="850"/>
        <w:ind w:firstLine="709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Р</w:t>
      </w:r>
      <w:r>
        <w:rPr>
          <w:rFonts w:ascii="Times New Roman" w:hAnsi="Times New Roman"/>
          <w:b w:val="false"/>
          <w:sz w:val="28"/>
          <w:szCs w:val="28"/>
        </w:rPr>
        <w:t xml:space="preserve"> = </w:t>
      </w:r>
      <w:r>
        <w:rPr>
          <w:rFonts w:ascii="Times New Roman" w:hAnsi="Times New Roman"/>
          <w:b w:val="false"/>
          <w:sz w:val="28"/>
          <w:szCs w:val="28"/>
        </w:rPr>
        <w:t xml:space="preserve">Р</w:t>
      </w:r>
      <w:r>
        <w:rPr>
          <w:rFonts w:ascii="Times New Roman" w:hAnsi="Times New Roman"/>
          <w:b w:val="false"/>
          <w:sz w:val="28"/>
          <w:szCs w:val="28"/>
          <w:vertAlign w:val="subscript"/>
        </w:rPr>
        <w:t xml:space="preserve">опубл</w:t>
      </w:r>
      <w:r>
        <w:rPr>
          <w:rFonts w:ascii="Times New Roman" w:hAnsi="Times New Roman"/>
          <w:b w:val="false"/>
          <w:sz w:val="28"/>
          <w:szCs w:val="28"/>
        </w:rPr>
        <w:t xml:space="preserve">, где</w:t>
      </w:r>
      <w:r/>
    </w:p>
    <w:p>
      <w:pPr>
        <w:pStyle w:val="850"/>
        <w:ind w:firstLine="709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Р</w:t>
      </w:r>
      <w:r>
        <w:rPr>
          <w:rFonts w:ascii="Times New Roman" w:hAnsi="Times New Roman"/>
          <w:b w:val="false"/>
          <w:sz w:val="28"/>
          <w:szCs w:val="28"/>
        </w:rPr>
        <w:t xml:space="preserve"> –  размер оплаты расходов:</w:t>
      </w:r>
      <w:r/>
    </w:p>
    <w:p>
      <w:pPr>
        <w:pStyle w:val="850"/>
        <w:ind w:firstLine="709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Р</w:t>
      </w:r>
      <w:r>
        <w:rPr>
          <w:rFonts w:ascii="Times New Roman" w:hAnsi="Times New Roman"/>
          <w:b w:val="false"/>
          <w:sz w:val="28"/>
          <w:szCs w:val="28"/>
          <w:vertAlign w:val="subscript"/>
        </w:rPr>
        <w:t xml:space="preserve">опубл</w:t>
      </w:r>
      <w:r>
        <w:rPr>
          <w:rFonts w:ascii="Times New Roman" w:hAnsi="Times New Roman"/>
          <w:b w:val="false"/>
          <w:sz w:val="28"/>
          <w:szCs w:val="28"/>
        </w:rPr>
        <w:t xml:space="preserve"> – расходы, обусловленные официальным опублико</w:t>
      </w:r>
      <w:r>
        <w:rPr>
          <w:rFonts w:ascii="Times New Roman" w:hAnsi="Times New Roman"/>
          <w:b w:val="false"/>
          <w:sz w:val="28"/>
          <w:szCs w:val="28"/>
        </w:rPr>
        <w:t xml:space="preserve">ванием оповещения о начале проведения Публичных слушаний, проекта постановления о начале Публичных слушаний, заключения о результатах Публичных слушаний, и проекта постановления о результатах Публичных слушаний по вопросу, выносимому на Публичные слушания.</w:t>
      </w:r>
      <w:r/>
    </w:p>
    <w:p>
      <w:pPr>
        <w:pStyle w:val="850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 w:val="false"/>
          <w:sz w:val="28"/>
          <w:szCs w:val="28"/>
        </w:rPr>
      </w:pPr>
      <w:r/>
      <w:bookmarkStart w:id="5" w:name="sub_10"/>
      <w:r>
        <w:rPr>
          <w:rFonts w:ascii="Times New Roman" w:hAnsi="Times New Roman"/>
          <w:b w:val="false"/>
          <w:sz w:val="28"/>
          <w:szCs w:val="28"/>
        </w:rPr>
        <w:t xml:space="preserve">Размер оплаты расходов, определяемый в соответств</w:t>
      </w:r>
      <w:r>
        <w:rPr>
          <w:rFonts w:ascii="Times New Roman" w:hAnsi="Times New Roman"/>
          <w:b w:val="false"/>
          <w:sz w:val="28"/>
          <w:szCs w:val="28"/>
        </w:rPr>
        <w:t xml:space="preserve">ии с настоящим Положением, не включает затраты Заинтересованных лиц на проведение экспертиз, проектных обоснований и иных мероприятий в целях обоснования необходимости предоставления разрешения. Указанные затраты Заинтересованные лица несут самостоятельно.</w:t>
      </w:r>
      <w:bookmarkStart w:id="6" w:name="sub_11"/>
      <w:r/>
      <w:bookmarkEnd w:id="5"/>
      <w:r/>
      <w:r/>
    </w:p>
    <w:p>
      <w:pPr>
        <w:pStyle w:val="850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Размер оплаты расходов устанавливается настоящим Положением и утверждается постановлением Администрации города Новоалтайска</w:t>
      </w:r>
      <w:bookmarkStart w:id="7" w:name="sub_12"/>
      <w:r/>
      <w:bookmarkEnd w:id="6"/>
      <w:r>
        <w:rPr>
          <w:rFonts w:ascii="Times New Roman" w:hAnsi="Times New Roman"/>
          <w:b w:val="false"/>
          <w:sz w:val="28"/>
          <w:szCs w:val="28"/>
        </w:rPr>
        <w:t xml:space="preserve">.</w:t>
      </w:r>
      <w:r/>
    </w:p>
    <w:p>
      <w:pPr>
        <w:pStyle w:val="850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При обращении с заявлением о проведении Публичных слушаний по вопросам, указанным в </w:t>
      </w:r>
      <w:hyperlink w:tooltip="#sub_5" w:anchor="sub_5" w:history="1">
        <w:r>
          <w:rPr>
            <w:rStyle w:val="814"/>
            <w:rFonts w:ascii="Times New Roman" w:hAnsi="Times New Roman"/>
            <w:b w:val="false"/>
            <w:color w:val="000000"/>
            <w:sz w:val="28"/>
            <w:szCs w:val="28"/>
            <w:u w:val="none"/>
          </w:rPr>
          <w:t xml:space="preserve">пункте 2</w:t>
        </w:r>
      </w:hyperlink>
      <w:r>
        <w:rPr>
          <w:rFonts w:ascii="Times New Roman" w:hAnsi="Times New Roman"/>
          <w:b w:val="false"/>
          <w:sz w:val="28"/>
          <w:szCs w:val="28"/>
        </w:rPr>
        <w:t xml:space="preserve"> настоящего Положения, Заинтересованное лицо </w:t>
      </w:r>
      <w:r>
        <w:rPr>
          <w:rFonts w:ascii="Times New Roman" w:hAnsi="Times New Roman"/>
          <w:b w:val="false"/>
          <w:sz w:val="28"/>
          <w:szCs w:val="28"/>
        </w:rPr>
        <w:t xml:space="preserve">предоставляет </w:t>
      </w:r>
      <w:bookmarkStart w:id="8" w:name="sub_13"/>
      <w:r/>
      <w:bookmarkEnd w:id="7"/>
      <w:r>
        <w:rPr>
          <w:rFonts w:ascii="Times New Roman" w:hAnsi="Times New Roman"/>
          <w:b w:val="false"/>
          <w:sz w:val="28"/>
          <w:szCs w:val="28"/>
        </w:rPr>
        <w:t xml:space="preserve">документ</w:t>
      </w:r>
      <w:r>
        <w:rPr>
          <w:rFonts w:ascii="Times New Roman" w:hAnsi="Times New Roman"/>
          <w:b w:val="false"/>
          <w:sz w:val="28"/>
          <w:szCs w:val="28"/>
        </w:rPr>
        <w:t xml:space="preserve">, подтверждающий оплату расходо</w:t>
      </w:r>
      <w:r>
        <w:rPr>
          <w:rFonts w:ascii="Times New Roman" w:hAnsi="Times New Roman"/>
          <w:b w:val="false"/>
          <w:sz w:val="28"/>
          <w:szCs w:val="28"/>
        </w:rPr>
        <w:t xml:space="preserve">в, связанных с организацией и проведением Публичных слушаний в размере, установленном настоящим Положением. Оплата расходов, связанных с организацией и проведением Публичных слушаний производится Заинтересованным лицом напрямую в печатное издание, которое </w:t>
      </w:r>
      <w:r>
        <w:rPr>
          <w:rFonts w:ascii="Times New Roman" w:hAnsi="Times New Roman"/>
          <w:b w:val="false"/>
          <w:color w:val="000000"/>
          <w:sz w:val="28"/>
          <w:szCs w:val="28"/>
          <w:shd w:val="clear" w:fill="FFFFFF" w:color="auto"/>
        </w:rPr>
        <w:t xml:space="preserve">определено в качестве </w:t>
      </w:r>
      <w:r>
        <w:rPr>
          <w:rFonts w:ascii="Times New Roman" w:hAnsi="Times New Roman"/>
          <w:b w:val="false"/>
          <w:color w:val="000000"/>
          <w:sz w:val="28"/>
          <w:szCs w:val="28"/>
          <w:shd w:val="clear" w:fill="FFFFFF" w:color="auto"/>
        </w:rPr>
        <w:t xml:space="preserve">источника опубликования официальных документов Администрации города</w:t>
      </w:r>
      <w:r>
        <w:rPr>
          <w:rFonts w:ascii="Times New Roman" w:hAnsi="Times New Roman"/>
          <w:b w:val="false"/>
          <w:sz w:val="28"/>
          <w:szCs w:val="28"/>
        </w:rPr>
        <w:t xml:space="preserve">.</w:t>
      </w:r>
      <w:r/>
    </w:p>
    <w:p>
      <w:pPr>
        <w:pStyle w:val="850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Расчет расходов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установлен в приложении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к настоящему </w:t>
      </w:r>
      <w:r>
        <w:rPr>
          <w:rFonts w:ascii="Times New Roman" w:hAnsi="Times New Roman"/>
          <w:b w:val="false"/>
          <w:sz w:val="28"/>
          <w:szCs w:val="28"/>
        </w:rPr>
        <w:t xml:space="preserve">Положению.</w:t>
      </w:r>
      <w:r/>
    </w:p>
    <w:p>
      <w:pPr>
        <w:pStyle w:val="850"/>
        <w:numPr>
          <w:ilvl w:val="0"/>
          <w:numId w:val="7"/>
        </w:numPr>
        <w:ind w:left="0" w:firstLine="720"/>
        <w:jc w:val="both"/>
        <w:rPr>
          <w:spacing w:val="-2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Отсутствие документов, подтверждающих оплату расходов, связанных с организацией и проведением Публичных слушаний, является основанием для отказа в приеме документов или возврата в срок, не превышающий 5 рабочих дней для предоставления муниципальной услуги</w:t>
      </w:r>
      <w:r>
        <w:rPr>
          <w:rFonts w:ascii="Times New Roman" w:hAnsi="Times New Roman"/>
          <w:b w:val="false"/>
          <w:color w:val="008000"/>
          <w:sz w:val="28"/>
          <w:szCs w:val="28"/>
        </w:rPr>
        <w:t xml:space="preserve"> </w:t>
      </w:r>
      <w:bookmarkStart w:id="9" w:name="sub_14"/>
      <w:r/>
      <w:bookmarkEnd w:id="8"/>
      <w:r>
        <w:rPr>
          <w:rFonts w:ascii="Times New Roman" w:hAnsi="Times New Roman"/>
          <w:b w:val="false"/>
          <w:sz w:val="28"/>
          <w:szCs w:val="28"/>
        </w:rPr>
        <w:t xml:space="preserve">по вопросам, указанным в </w:t>
      </w:r>
      <w:hyperlink w:tooltip="#sub_5" w:anchor="sub_5" w:history="1">
        <w:r>
          <w:rPr>
            <w:rStyle w:val="814"/>
            <w:rFonts w:ascii="Times New Roman" w:hAnsi="Times New Roman"/>
            <w:b w:val="false"/>
            <w:color w:val="000000"/>
            <w:sz w:val="28"/>
            <w:szCs w:val="28"/>
            <w:u w:val="none"/>
          </w:rPr>
          <w:t xml:space="preserve">пункте 2</w:t>
        </w:r>
      </w:hyperlink>
      <w:r>
        <w:rPr>
          <w:rFonts w:ascii="Times New Roman" w:hAnsi="Times New Roman"/>
          <w:b w:val="false"/>
          <w:sz w:val="28"/>
          <w:szCs w:val="28"/>
        </w:rPr>
        <w:t xml:space="preserve"> настоящего Положения</w:t>
      </w:r>
      <w:bookmarkEnd w:id="9"/>
      <w:r>
        <w:rPr>
          <w:rFonts w:ascii="Times New Roman" w:hAnsi="Times New Roman"/>
          <w:b w:val="false"/>
          <w:sz w:val="28"/>
          <w:szCs w:val="28"/>
        </w:rPr>
        <w:t xml:space="preserve">.</w:t>
      </w:r>
      <w:r/>
    </w:p>
    <w:p>
      <w:pPr>
        <w:pStyle w:val="85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  <w:r/>
    </w:p>
    <w:p>
      <w:pPr>
        <w:pStyle w:val="85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  <w:r/>
    </w:p>
    <w:p>
      <w:pPr>
        <w:pStyle w:val="85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  <w:r/>
    </w:p>
    <w:p>
      <w:pPr>
        <w:rPr>
          <w:sz w:val="28"/>
        </w:rPr>
      </w:pPr>
      <w:r>
        <w:rPr>
          <w:sz w:val="28"/>
        </w:rPr>
        <w:t xml:space="preserve">Заместитель главы </w:t>
      </w:r>
      <w:r/>
    </w:p>
    <w:p>
      <w:pPr>
        <w:ind w:right="-143"/>
        <w:tabs>
          <w:tab w:val="left" w:pos="8100" w:leader="none"/>
        </w:tabs>
      </w:pPr>
      <w:r>
        <w:rPr>
          <w:sz w:val="28"/>
        </w:rPr>
        <w:t xml:space="preserve">Администрации города</w:t>
      </w:r>
      <w:r>
        <w:rPr>
          <w:sz w:val="28"/>
        </w:rPr>
        <w:tab/>
        <w:t xml:space="preserve">Н. В. Щепина</w:t>
      </w:r>
      <w:r/>
    </w:p>
    <w:p>
      <w:pPr>
        <w:pStyle w:val="850"/>
        <w:jc w:val="right"/>
        <w:rPr>
          <w:rFonts w:ascii="Times New Roman" w:hAnsi="Times New Roman"/>
          <w:b w:val="false"/>
          <w:spacing w:val="-2"/>
          <w:sz w:val="28"/>
          <w:szCs w:val="28"/>
        </w:rPr>
      </w:pPr>
      <w:r>
        <w:rPr>
          <w:spacing w:val="-2"/>
        </w:rPr>
        <w:br w:type="page"/>
      </w:r>
      <w:r>
        <w:rPr>
          <w:rFonts w:ascii="Times New Roman" w:hAnsi="Times New Roman"/>
          <w:b w:val="false"/>
          <w:spacing w:val="-2"/>
          <w:sz w:val="28"/>
          <w:szCs w:val="28"/>
        </w:rPr>
        <w:t xml:space="preserve">Приложение</w:t>
      </w:r>
      <w:r/>
    </w:p>
    <w:p>
      <w:pPr>
        <w:pStyle w:val="851"/>
        <w:ind w:left="4819" w:firstLine="0"/>
      </w:pPr>
      <w:r>
        <w:t xml:space="preserve">к Положен</w:t>
      </w:r>
      <w:r>
        <w:t xml:space="preserve">ию о порядке оплаты заинтересованными лицами расходов, связанных с организацией и проведением публичных слушаний, общественных обсуждений по отдельным вопросам градостроительной деятельности на территории городского округа город Новоалтайск Алтайского края</w:t>
      </w:r>
      <w:r/>
    </w:p>
    <w:p>
      <w:pPr>
        <w:jc w:val="right"/>
        <w:tabs>
          <w:tab w:val="left" w:pos="-142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6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56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56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расходов Администрации города Новоалтайска </w:t>
      </w:r>
      <w:r/>
    </w:p>
    <w:p>
      <w:pPr>
        <w:pStyle w:val="856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организацию и проведение Публичных слушаний </w:t>
      </w:r>
      <w:r/>
    </w:p>
    <w:p>
      <w:pPr>
        <w:pStyle w:val="856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0A0" w:firstRow="1" w:lastRow="0" w:firstColumn="1" w:lastColumn="0" w:noHBand="0" w:noVBand="0"/>
      </w:tblPr>
      <w:tblGrid>
        <w:gridCol w:w="846"/>
        <w:gridCol w:w="5922"/>
        <w:gridCol w:w="1620"/>
        <w:gridCol w:w="1440"/>
      </w:tblGrid>
      <w:tr>
        <w:trPr/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/п</w:t>
            </w:r>
            <w:r/>
          </w:p>
        </w:tc>
        <w:tc>
          <w:tcPr>
            <w:tcW w:w="5922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</w:t>
            </w:r>
            <w:r/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Единица измерения</w:t>
            </w:r>
            <w:r/>
          </w:p>
        </w:tc>
        <w:tc>
          <w:tcPr>
            <w:tcW w:w="1440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Сумма</w:t>
            </w:r>
            <w:r/>
          </w:p>
        </w:tc>
      </w:tr>
      <w:tr>
        <w:trPr/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5922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Расходы, связанные с организацией и проведением Публичных слушаний Заинтересованного лица по одному вопросу, </w:t>
            </w:r>
            <w:r/>
          </w:p>
          <w:p>
            <w:pPr>
              <w:pStyle w:val="85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числе:</w:t>
            </w:r>
            <w:r/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Руб.</w:t>
            </w:r>
            <w:r/>
          </w:p>
        </w:tc>
        <w:tc>
          <w:tcPr>
            <w:tcW w:w="1440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>
          <w:trHeight w:val="1054"/>
        </w:trPr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1.1.</w:t>
            </w:r>
            <w:r/>
          </w:p>
        </w:tc>
        <w:tc>
          <w:tcPr>
            <w:tcW w:w="5922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Расходы, обусловленные официальным опублик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ованием оповещения о начале проведения Публичных слушаний, проекта постановления о начале Публичных слушаний, заключения о результатах Публичных слушаний, и проекта постановления о результатах Публичных слушаний по вопросу, выносимому на Публичные слушания</w:t>
            </w:r>
            <w:r/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Руб.</w:t>
            </w:r>
            <w:r/>
          </w:p>
        </w:tc>
        <w:tc>
          <w:tcPr>
            <w:tcW w:w="1440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12540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</w:rPr>
      </w:pPr>
      <w:r>
        <w:rPr>
          <w:sz w:val="28"/>
        </w:rPr>
        <w:t xml:space="preserve">Заместитель главы </w:t>
      </w:r>
      <w:r/>
    </w:p>
    <w:p>
      <w:pPr>
        <w:ind w:right="-143"/>
        <w:tabs>
          <w:tab w:val="left" w:pos="8100" w:leader="none"/>
        </w:tabs>
        <w:rPr>
          <w:sz w:val="28"/>
        </w:rPr>
      </w:pPr>
      <w:r>
        <w:rPr>
          <w:sz w:val="28"/>
        </w:rPr>
        <w:t xml:space="preserve">Администрации города</w:t>
      </w:r>
      <w:r>
        <w:rPr>
          <w:sz w:val="28"/>
        </w:rPr>
        <w:tab/>
        <w:t xml:space="preserve">Н. В. Щепина</w:t>
      </w:r>
      <w:r/>
    </w:p>
    <w:sectPr>
      <w:footnotePr/>
      <w:endnotePr/>
      <w:type w:val="nextPage"/>
      <w:pgSz w:w="11906" w:h="16838" w:orient="portrait"/>
      <w:pgMar w:top="539" w:right="567" w:bottom="899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lang w:eastAsia="zh-CN"/>
        </w:rPr>
      </w:pPr>
      <w:r>
        <w:rPr>
          <w:lang w:eastAsia="zh-CN"/>
        </w:rPr>
        <w:separator/>
      </w:r>
      <w:r/>
    </w:p>
  </w:endnote>
  <w:endnote w:type="continuationSeparator" w:id="0">
    <w:p>
      <w:pPr>
        <w:rPr>
          <w:lang w:eastAsia="zh-CN"/>
        </w:rPr>
      </w:pPr>
      <w:r>
        <w:rPr>
          <w:lang w:eastAsia="zh-CN"/>
        </w:rP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Verdana">
    <w:panose1 w:val="020B0604030504040204"/>
  </w:font>
  <w:font w:name="Times New Roman CYR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lang w:eastAsia="zh-CN"/>
        </w:rPr>
      </w:pPr>
      <w:r>
        <w:rPr>
          <w:lang w:eastAsia="zh-CN"/>
        </w:rPr>
        <w:separator/>
      </w:r>
      <w:r/>
    </w:p>
  </w:footnote>
  <w:footnote w:type="continuationSeparator" w:id="0">
    <w:p>
      <w:pPr>
        <w:rPr>
          <w:lang w:eastAsia="zh-CN"/>
        </w:rPr>
      </w:pPr>
      <w:r>
        <w:rPr>
          <w:lang w:eastAsia="zh-CN"/>
        </w:rP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5" w:hanging="1035"/>
        <w:tabs>
          <w:tab w:val="num" w:pos="175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69" w:hanging="360"/>
        <w:tabs>
          <w:tab w:val="num" w:pos="2869" w:leader="none"/>
        </w:tabs>
      </w:pPr>
      <w:rPr>
        <w:rFonts w:cs="Times New Roman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  <w:tabs>
          <w:tab w:val="num" w:pos="1729" w:leader="none"/>
        </w:tabs>
      </w:pPr>
      <w:rPr>
        <w:rFonts w:cs="Times New Roman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 w:cs="Times New Roman"/>
        <w:b w:val="false"/>
        <w:sz w:val="28"/>
      </w:rPr>
    </w:lvl>
    <w:lvl w:ilvl="1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/>
        <w:sz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107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60"/>
    <w:link w:val="65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60"/>
    <w:link w:val="65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60"/>
    <w:link w:val="65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60"/>
    <w:link w:val="65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60"/>
    <w:link w:val="65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60"/>
    <w:link w:val="65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60"/>
    <w:link w:val="6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60"/>
    <w:link w:val="65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60"/>
    <w:link w:val="65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60"/>
    <w:link w:val="674"/>
    <w:uiPriority w:val="10"/>
    <w:rPr>
      <w:sz w:val="48"/>
      <w:szCs w:val="48"/>
    </w:rPr>
  </w:style>
  <w:style w:type="character" w:styleId="35">
    <w:name w:val="Subtitle Char"/>
    <w:basedOn w:val="660"/>
    <w:link w:val="676"/>
    <w:uiPriority w:val="11"/>
    <w:rPr>
      <w:sz w:val="24"/>
      <w:szCs w:val="24"/>
    </w:rPr>
  </w:style>
  <w:style w:type="character" w:styleId="37">
    <w:name w:val="Quote Char"/>
    <w:link w:val="678"/>
    <w:uiPriority w:val="29"/>
    <w:rPr>
      <w:i/>
    </w:rPr>
  </w:style>
  <w:style w:type="character" w:styleId="39">
    <w:name w:val="Intense Quote Char"/>
    <w:link w:val="680"/>
    <w:uiPriority w:val="30"/>
    <w:rPr>
      <w:i/>
    </w:rPr>
  </w:style>
  <w:style w:type="character" w:styleId="41">
    <w:name w:val="Header Char"/>
    <w:basedOn w:val="660"/>
    <w:link w:val="682"/>
    <w:uiPriority w:val="99"/>
  </w:style>
  <w:style w:type="character" w:styleId="45">
    <w:name w:val="Caption Char"/>
    <w:basedOn w:val="686"/>
    <w:link w:val="684"/>
    <w:uiPriority w:val="99"/>
  </w:style>
  <w:style w:type="character" w:styleId="174">
    <w:name w:val="Footnote Text Char"/>
    <w:link w:val="815"/>
    <w:uiPriority w:val="99"/>
    <w:rPr>
      <w:sz w:val="18"/>
    </w:rPr>
  </w:style>
  <w:style w:type="character" w:styleId="177">
    <w:name w:val="Endnote Text Char"/>
    <w:link w:val="818"/>
    <w:uiPriority w:val="99"/>
    <w:rPr>
      <w:sz w:val="20"/>
    </w:rPr>
  </w:style>
  <w:style w:type="paragraph" w:styleId="650" w:default="1">
    <w:name w:val="Normal"/>
    <w:qFormat/>
    <w:rPr>
      <w:sz w:val="20"/>
      <w:szCs w:val="20"/>
    </w:rPr>
  </w:style>
  <w:style w:type="paragraph" w:styleId="651">
    <w:name w:val="Heading 1"/>
    <w:basedOn w:val="650"/>
    <w:link w:val="663"/>
    <w:qFormat/>
    <w:uiPriority w:val="99"/>
    <w:rPr>
      <w:sz w:val="28"/>
    </w:rPr>
    <w:pPr>
      <w:keepNext/>
      <w:outlineLvl w:val="0"/>
    </w:pPr>
  </w:style>
  <w:style w:type="paragraph" w:styleId="652">
    <w:name w:val="Heading 2"/>
    <w:basedOn w:val="650"/>
    <w:link w:val="664"/>
    <w:qFormat/>
    <w:uiPriority w:val="99"/>
    <w:rPr>
      <w:b/>
      <w:sz w:val="28"/>
    </w:rPr>
    <w:pPr>
      <w:ind w:left="2160" w:firstLine="250"/>
      <w:keepNext/>
      <w:outlineLvl w:val="1"/>
    </w:pPr>
  </w:style>
  <w:style w:type="paragraph" w:styleId="653">
    <w:name w:val="Heading 3"/>
    <w:basedOn w:val="650"/>
    <w:link w:val="665"/>
    <w:qFormat/>
    <w:uiPriority w:val="99"/>
    <w:rPr>
      <w:b/>
      <w:sz w:val="32"/>
    </w:rPr>
    <w:pPr>
      <w:jc w:val="center"/>
      <w:keepNext/>
      <w:outlineLvl w:val="2"/>
    </w:pPr>
  </w:style>
  <w:style w:type="paragraph" w:styleId="654">
    <w:name w:val="Heading 4"/>
    <w:basedOn w:val="650"/>
    <w:link w:val="666"/>
    <w:qFormat/>
    <w:uiPriority w:val="99"/>
    <w:rPr>
      <w:rFonts w:ascii="Arial" w:hAnsi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55">
    <w:name w:val="Heading 5"/>
    <w:basedOn w:val="650"/>
    <w:link w:val="667"/>
    <w:qFormat/>
    <w:uiPriority w:val="99"/>
    <w:rPr>
      <w:rFonts w:ascii="Arial" w:hAnsi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56">
    <w:name w:val="Heading 6"/>
    <w:basedOn w:val="650"/>
    <w:link w:val="668"/>
    <w:qFormat/>
    <w:uiPriority w:val="99"/>
    <w:rPr>
      <w:rFonts w:ascii="Arial" w:hAnsi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57">
    <w:name w:val="Heading 7"/>
    <w:basedOn w:val="650"/>
    <w:link w:val="669"/>
    <w:qFormat/>
    <w:uiPriority w:val="99"/>
    <w:rPr>
      <w:sz w:val="24"/>
      <w:szCs w:val="24"/>
    </w:rPr>
    <w:pPr>
      <w:spacing w:after="60" w:before="240"/>
      <w:outlineLvl w:val="6"/>
    </w:pPr>
  </w:style>
  <w:style w:type="paragraph" w:styleId="658">
    <w:name w:val="Heading 8"/>
    <w:basedOn w:val="650"/>
    <w:link w:val="670"/>
    <w:qFormat/>
    <w:uiPriority w:val="99"/>
    <w:rPr>
      <w:rFonts w:ascii="Arial" w:hAnsi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59">
    <w:name w:val="Heading 9"/>
    <w:basedOn w:val="650"/>
    <w:link w:val="671"/>
    <w:qFormat/>
    <w:uiPriority w:val="99"/>
    <w:rPr>
      <w:rFonts w:ascii="Arial" w:hAnsi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character" w:styleId="663" w:customStyle="1">
    <w:name w:val="Заголовок 1 Знак"/>
    <w:basedOn w:val="660"/>
    <w:link w:val="651"/>
    <w:uiPriority w:val="99"/>
    <w:rPr>
      <w:rFonts w:ascii="Arial" w:hAnsi="Arial" w:eastAsia="Times New Roman"/>
      <w:sz w:val="40"/>
    </w:rPr>
  </w:style>
  <w:style w:type="character" w:styleId="664" w:customStyle="1">
    <w:name w:val="Заголовок 2 Знак"/>
    <w:basedOn w:val="660"/>
    <w:link w:val="652"/>
    <w:uiPriority w:val="99"/>
    <w:rPr>
      <w:rFonts w:ascii="Arial" w:hAnsi="Arial" w:eastAsia="Times New Roman"/>
      <w:sz w:val="34"/>
    </w:rPr>
  </w:style>
  <w:style w:type="character" w:styleId="665" w:customStyle="1">
    <w:name w:val="Заголовок 3 Знак"/>
    <w:basedOn w:val="660"/>
    <w:link w:val="653"/>
    <w:uiPriority w:val="99"/>
    <w:rPr>
      <w:rFonts w:ascii="Arial" w:hAnsi="Arial" w:eastAsia="Times New Roman"/>
      <w:sz w:val="30"/>
    </w:rPr>
  </w:style>
  <w:style w:type="character" w:styleId="666" w:customStyle="1">
    <w:name w:val="Заголовок 4 Знак"/>
    <w:basedOn w:val="660"/>
    <w:link w:val="654"/>
    <w:uiPriority w:val="99"/>
    <w:rPr>
      <w:rFonts w:ascii="Arial" w:hAnsi="Arial" w:eastAsia="Times New Roman"/>
      <w:b/>
      <w:sz w:val="26"/>
    </w:rPr>
  </w:style>
  <w:style w:type="character" w:styleId="667" w:customStyle="1">
    <w:name w:val="Заголовок 5 Знак"/>
    <w:basedOn w:val="660"/>
    <w:link w:val="655"/>
    <w:uiPriority w:val="99"/>
    <w:rPr>
      <w:rFonts w:ascii="Arial" w:hAnsi="Arial" w:eastAsia="Times New Roman"/>
      <w:b/>
      <w:sz w:val="24"/>
    </w:rPr>
  </w:style>
  <w:style w:type="character" w:styleId="668" w:customStyle="1">
    <w:name w:val="Заголовок 6 Знак"/>
    <w:basedOn w:val="660"/>
    <w:link w:val="656"/>
    <w:uiPriority w:val="99"/>
    <w:rPr>
      <w:rFonts w:ascii="Arial" w:hAnsi="Arial" w:eastAsia="Times New Roman"/>
      <w:b/>
      <w:sz w:val="22"/>
    </w:rPr>
  </w:style>
  <w:style w:type="character" w:styleId="669" w:customStyle="1">
    <w:name w:val="Заголовок 7 Знак"/>
    <w:basedOn w:val="660"/>
    <w:link w:val="657"/>
    <w:uiPriority w:val="99"/>
    <w:rPr>
      <w:rFonts w:ascii="Arial" w:hAnsi="Arial" w:eastAsia="Times New Roman"/>
      <w:b/>
      <w:i/>
      <w:sz w:val="22"/>
    </w:rPr>
  </w:style>
  <w:style w:type="character" w:styleId="670" w:customStyle="1">
    <w:name w:val="Заголовок 8 Знак"/>
    <w:basedOn w:val="660"/>
    <w:link w:val="658"/>
    <w:uiPriority w:val="99"/>
    <w:rPr>
      <w:rFonts w:ascii="Arial" w:hAnsi="Arial" w:eastAsia="Times New Roman"/>
      <w:i/>
      <w:sz w:val="22"/>
    </w:rPr>
  </w:style>
  <w:style w:type="character" w:styleId="671" w:customStyle="1">
    <w:name w:val="Заголовок 9 Знак"/>
    <w:basedOn w:val="660"/>
    <w:link w:val="659"/>
    <w:uiPriority w:val="99"/>
    <w:rPr>
      <w:rFonts w:ascii="Arial" w:hAnsi="Arial" w:eastAsia="Times New Roman"/>
      <w:i/>
      <w:sz w:val="21"/>
    </w:rPr>
  </w:style>
  <w:style w:type="paragraph" w:styleId="672">
    <w:name w:val="List Paragraph"/>
    <w:basedOn w:val="650"/>
    <w:qFormat/>
    <w:uiPriority w:val="99"/>
    <w:rPr>
      <w:lang w:eastAsia="zh-CN"/>
    </w:rPr>
    <w:pPr>
      <w:contextualSpacing w:val="true"/>
      <w:ind w:left="720"/>
    </w:pPr>
  </w:style>
  <w:style w:type="paragraph" w:styleId="673">
    <w:name w:val="No Spacing"/>
    <w:qFormat/>
    <w:uiPriority w:val="99"/>
    <w:rPr>
      <w:sz w:val="20"/>
      <w:szCs w:val="20"/>
      <w:lang w:eastAsia="zh-CN"/>
    </w:rPr>
  </w:style>
  <w:style w:type="paragraph" w:styleId="674">
    <w:name w:val="Title"/>
    <w:basedOn w:val="650"/>
    <w:link w:val="675"/>
    <w:qFormat/>
    <w:uiPriority w:val="99"/>
    <w:rPr>
      <w:sz w:val="48"/>
      <w:szCs w:val="48"/>
    </w:rPr>
    <w:pPr>
      <w:contextualSpacing w:val="true"/>
      <w:spacing w:after="200" w:before="300"/>
    </w:pPr>
  </w:style>
  <w:style w:type="character" w:styleId="675" w:customStyle="1">
    <w:name w:val="Название Знак"/>
    <w:basedOn w:val="660"/>
    <w:link w:val="674"/>
    <w:uiPriority w:val="99"/>
    <w:rPr>
      <w:sz w:val="48"/>
    </w:rPr>
  </w:style>
  <w:style w:type="paragraph" w:styleId="676">
    <w:name w:val="Subtitle"/>
    <w:basedOn w:val="650"/>
    <w:link w:val="677"/>
    <w:qFormat/>
    <w:uiPriority w:val="99"/>
    <w:rPr>
      <w:sz w:val="24"/>
      <w:szCs w:val="24"/>
    </w:rPr>
    <w:pPr>
      <w:spacing w:after="200" w:before="200"/>
    </w:pPr>
  </w:style>
  <w:style w:type="character" w:styleId="677" w:customStyle="1">
    <w:name w:val="Подзаголовок Знак"/>
    <w:basedOn w:val="660"/>
    <w:link w:val="676"/>
    <w:uiPriority w:val="99"/>
    <w:rPr>
      <w:sz w:val="24"/>
    </w:rPr>
  </w:style>
  <w:style w:type="paragraph" w:styleId="678">
    <w:name w:val="Quote"/>
    <w:basedOn w:val="650"/>
    <w:link w:val="679"/>
    <w:qFormat/>
    <w:uiPriority w:val="99"/>
    <w:rPr>
      <w:i/>
      <w:lang w:eastAsia="zh-CN"/>
    </w:rPr>
    <w:pPr>
      <w:ind w:left="720" w:right="720"/>
    </w:pPr>
  </w:style>
  <w:style w:type="character" w:styleId="679" w:customStyle="1">
    <w:name w:val="Цитата 2 Знак"/>
    <w:basedOn w:val="660"/>
    <w:link w:val="678"/>
    <w:uiPriority w:val="99"/>
    <w:rPr>
      <w:i/>
      <w:lang w:val="ru-RU" w:eastAsia="zh-CN"/>
    </w:rPr>
  </w:style>
  <w:style w:type="paragraph" w:styleId="680">
    <w:name w:val="Intense Quote"/>
    <w:basedOn w:val="650"/>
    <w:link w:val="681"/>
    <w:qFormat/>
    <w:uiPriority w:val="99"/>
    <w:rPr>
      <w:i/>
      <w:lang w:eastAsia="zh-CN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1" w:customStyle="1">
    <w:name w:val="Выделенная цитата Знак"/>
    <w:basedOn w:val="660"/>
    <w:link w:val="680"/>
    <w:uiPriority w:val="99"/>
    <w:rPr>
      <w:i/>
      <w:shd w:val="clear" w:fill="F2F2F2" w:color="auto"/>
      <w:lang w:val="ru-RU" w:eastAsia="zh-CN"/>
    </w:rPr>
  </w:style>
  <w:style w:type="paragraph" w:styleId="682">
    <w:name w:val="Header"/>
    <w:basedOn w:val="650"/>
    <w:link w:val="683"/>
    <w:uiPriority w:val="99"/>
    <w:pPr>
      <w:tabs>
        <w:tab w:val="center" w:pos="4153" w:leader="none"/>
        <w:tab w:val="right" w:pos="8306" w:leader="none"/>
      </w:tabs>
    </w:pPr>
  </w:style>
  <w:style w:type="character" w:styleId="683" w:customStyle="1">
    <w:name w:val="Верхний колонтитул Знак"/>
    <w:basedOn w:val="660"/>
    <w:link w:val="682"/>
    <w:uiPriority w:val="99"/>
    <w:rPr>
      <w:lang w:val="ru-RU" w:eastAsia="zh-CN"/>
    </w:rPr>
  </w:style>
  <w:style w:type="paragraph" w:styleId="684">
    <w:name w:val="Footer"/>
    <w:basedOn w:val="650"/>
    <w:link w:val="687"/>
    <w:uiPriority w:val="99"/>
    <w:rPr>
      <w:lang w:eastAsia="zh-CN"/>
    </w:rPr>
    <w:pPr>
      <w:tabs>
        <w:tab w:val="center" w:pos="7143" w:leader="none"/>
        <w:tab w:val="right" w:pos="14287" w:leader="none"/>
      </w:tabs>
    </w:pPr>
  </w:style>
  <w:style w:type="character" w:styleId="685" w:customStyle="1">
    <w:name w:val="Footer Char"/>
    <w:basedOn w:val="660"/>
    <w:uiPriority w:val="99"/>
  </w:style>
  <w:style w:type="paragraph" w:styleId="686">
    <w:name w:val="Caption"/>
    <w:basedOn w:val="650"/>
    <w:qFormat/>
    <w:uiPriority w:val="99"/>
    <w:rPr>
      <w:b/>
      <w:bCs/>
      <w:color w:val="4F81BD"/>
      <w:sz w:val="18"/>
      <w:szCs w:val="18"/>
      <w:lang w:eastAsia="zh-CN"/>
    </w:rPr>
    <w:pPr>
      <w:spacing w:lineRule="auto" w:line="276"/>
    </w:pPr>
  </w:style>
  <w:style w:type="character" w:styleId="687" w:customStyle="1">
    <w:name w:val="Нижний колонтитул Знак"/>
    <w:link w:val="684"/>
    <w:uiPriority w:val="99"/>
    <w:rPr>
      <w:lang w:val="ru-RU" w:eastAsia="zh-CN"/>
    </w:rPr>
  </w:style>
  <w:style w:type="table" w:styleId="688">
    <w:name w:val="Table Grid"/>
    <w:basedOn w:val="661"/>
    <w:uiPriority w:val="99"/>
    <w:rPr>
      <w:sz w:val="20"/>
      <w:szCs w:val="20"/>
      <w:lang w:eastAsia="zh-CN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 w:customStyle="1">
    <w:name w:val="Table Grid Light"/>
    <w:uiPriority w:val="99"/>
    <w:rPr>
      <w:sz w:val="20"/>
      <w:szCs w:val="20"/>
      <w:lang w:eastAsia="zh-CN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Plain Table 1"/>
    <w:uiPriority w:val="99"/>
    <w:rPr>
      <w:sz w:val="20"/>
      <w:szCs w:val="20"/>
      <w:lang w:eastAsia="zh-CN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 w:customStyle="1">
    <w:name w:val="Plain Table 2"/>
    <w:uiPriority w:val="99"/>
    <w:rPr>
      <w:sz w:val="20"/>
      <w:szCs w:val="20"/>
      <w:lang w:eastAsia="zh-CN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 w:customStyle="1">
    <w:name w:val="Plain Table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3" w:customStyle="1">
    <w:name w:val="Plain Table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4" w:customStyle="1">
    <w:name w:val="Plain Table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5" w:customStyle="1">
    <w:name w:val="Grid Table 1 Light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6" w:customStyle="1">
    <w:name w:val="Grid Table 1 Light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7" w:customStyle="1">
    <w:name w:val="Grid Table 1 Light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8" w:customStyle="1">
    <w:name w:val="Grid Table 1 Light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9" w:customStyle="1">
    <w:name w:val="Grid Table 1 Light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0" w:customStyle="1">
    <w:name w:val="Grid Table 1 Light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Grid Table 1 Light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 w:customStyle="1">
    <w:name w:val="Grid Table 2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2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2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2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2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2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3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3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3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3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3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3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4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4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4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4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4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4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5 Dark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5 Dark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5 Dark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5 Dark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5 Dark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5 Dark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5 Dark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6 Colorful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6 Colorful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6 Colorful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6 Colorful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6 Colorful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6 Colorful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6 Colorful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7 Colorful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7 Colorful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7 Colorful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7 Colorful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7 Colorful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7 Colorful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7 Colorful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List Table 1 Light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List Table 1 Light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List Table 1 Light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List Table 1 Light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List Table 1 Light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List Table 1 Light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List Table 1 Light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List Table 2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2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2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2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2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2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3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3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3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3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3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3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4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4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4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4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4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4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5 Dark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5 Dark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5 Dark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5 Dark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5 Dark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5 Dark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5 Dark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6 Colorful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6 Colorful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6 Colorful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6 Colorful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6 Colorful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6 Colorful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6 Colorful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7 Colorful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7 Colorful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7 Colorful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7 Colorful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7 Colorful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7 Colorful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7 Colorful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Bordered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Bordered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Bordered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Bordered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14">
    <w:name w:val="Hyperlink"/>
    <w:basedOn w:val="660"/>
    <w:uiPriority w:val="99"/>
    <w:semiHidden/>
    <w:rPr>
      <w:rFonts w:cs="Times New Roman"/>
      <w:color w:val="0000FF"/>
      <w:u w:val="single"/>
    </w:rPr>
  </w:style>
  <w:style w:type="paragraph" w:styleId="815">
    <w:name w:val="footnote text"/>
    <w:basedOn w:val="650"/>
    <w:link w:val="816"/>
    <w:uiPriority w:val="99"/>
    <w:rPr>
      <w:lang w:eastAsia="zh-CN"/>
    </w:rPr>
  </w:style>
  <w:style w:type="character" w:styleId="816" w:customStyle="1">
    <w:name w:val="Текст сноски Знак"/>
    <w:basedOn w:val="660"/>
    <w:link w:val="815"/>
    <w:uiPriority w:val="99"/>
    <w:semiHidden/>
    <w:rPr>
      <w:sz w:val="18"/>
    </w:rPr>
  </w:style>
  <w:style w:type="character" w:styleId="817">
    <w:name w:val="footnote reference"/>
    <w:basedOn w:val="660"/>
    <w:uiPriority w:val="99"/>
    <w:rPr>
      <w:rFonts w:cs="Times New Roman"/>
      <w:vertAlign w:val="superscript"/>
    </w:rPr>
  </w:style>
  <w:style w:type="paragraph" w:styleId="818">
    <w:name w:val="endnote text"/>
    <w:basedOn w:val="650"/>
    <w:link w:val="819"/>
    <w:uiPriority w:val="99"/>
    <w:semiHidden/>
    <w:rPr>
      <w:lang w:eastAsia="zh-CN"/>
    </w:rPr>
  </w:style>
  <w:style w:type="character" w:styleId="819" w:customStyle="1">
    <w:name w:val="Текст концевой сноски Знак"/>
    <w:basedOn w:val="660"/>
    <w:link w:val="818"/>
    <w:uiPriority w:val="99"/>
    <w:semiHidden/>
    <w:rPr>
      <w:lang w:val="ru-RU" w:eastAsia="zh-CN"/>
    </w:rPr>
  </w:style>
  <w:style w:type="character" w:styleId="820">
    <w:name w:val="endnote reference"/>
    <w:basedOn w:val="660"/>
    <w:uiPriority w:val="99"/>
    <w:semiHidden/>
    <w:rPr>
      <w:rFonts w:cs="Times New Roman"/>
      <w:vertAlign w:val="superscript"/>
    </w:rPr>
  </w:style>
  <w:style w:type="paragraph" w:styleId="821">
    <w:name w:val="toc 1"/>
    <w:basedOn w:val="650"/>
    <w:uiPriority w:val="99"/>
    <w:rPr>
      <w:lang w:eastAsia="zh-CN"/>
    </w:rPr>
    <w:pPr>
      <w:spacing w:after="57"/>
    </w:pPr>
  </w:style>
  <w:style w:type="paragraph" w:styleId="822">
    <w:name w:val="toc 2"/>
    <w:basedOn w:val="650"/>
    <w:uiPriority w:val="99"/>
    <w:rPr>
      <w:lang w:eastAsia="zh-CN"/>
    </w:rPr>
    <w:pPr>
      <w:ind w:left="283"/>
      <w:spacing w:after="57"/>
    </w:pPr>
  </w:style>
  <w:style w:type="paragraph" w:styleId="823">
    <w:name w:val="toc 3"/>
    <w:basedOn w:val="650"/>
    <w:uiPriority w:val="99"/>
    <w:rPr>
      <w:lang w:eastAsia="zh-CN"/>
    </w:rPr>
    <w:pPr>
      <w:ind w:left="567"/>
      <w:spacing w:after="57"/>
    </w:pPr>
  </w:style>
  <w:style w:type="paragraph" w:styleId="824">
    <w:name w:val="toc 4"/>
    <w:basedOn w:val="650"/>
    <w:uiPriority w:val="99"/>
    <w:rPr>
      <w:lang w:eastAsia="zh-CN"/>
    </w:rPr>
    <w:pPr>
      <w:ind w:left="850"/>
      <w:spacing w:after="57"/>
    </w:pPr>
  </w:style>
  <w:style w:type="paragraph" w:styleId="825">
    <w:name w:val="toc 5"/>
    <w:basedOn w:val="650"/>
    <w:uiPriority w:val="99"/>
    <w:rPr>
      <w:lang w:eastAsia="zh-CN"/>
    </w:rPr>
    <w:pPr>
      <w:ind w:left="1134"/>
      <w:spacing w:after="57"/>
    </w:pPr>
  </w:style>
  <w:style w:type="paragraph" w:styleId="826">
    <w:name w:val="toc 6"/>
    <w:basedOn w:val="650"/>
    <w:uiPriority w:val="99"/>
    <w:rPr>
      <w:lang w:eastAsia="zh-CN"/>
    </w:rPr>
    <w:pPr>
      <w:ind w:left="1417"/>
      <w:spacing w:after="57"/>
    </w:pPr>
  </w:style>
  <w:style w:type="paragraph" w:styleId="827">
    <w:name w:val="toc 7"/>
    <w:basedOn w:val="650"/>
    <w:uiPriority w:val="99"/>
    <w:rPr>
      <w:lang w:eastAsia="zh-CN"/>
    </w:rPr>
    <w:pPr>
      <w:ind w:left="1701"/>
      <w:spacing w:after="57"/>
    </w:pPr>
  </w:style>
  <w:style w:type="paragraph" w:styleId="828">
    <w:name w:val="toc 8"/>
    <w:basedOn w:val="650"/>
    <w:uiPriority w:val="99"/>
    <w:rPr>
      <w:lang w:eastAsia="zh-CN"/>
    </w:rPr>
    <w:pPr>
      <w:ind w:left="1984"/>
      <w:spacing w:after="57"/>
    </w:pPr>
  </w:style>
  <w:style w:type="paragraph" w:styleId="829">
    <w:name w:val="toc 9"/>
    <w:basedOn w:val="650"/>
    <w:uiPriority w:val="99"/>
    <w:rPr>
      <w:lang w:eastAsia="zh-CN"/>
    </w:rPr>
    <w:pPr>
      <w:ind w:left="2268"/>
      <w:spacing w:after="57"/>
    </w:pPr>
  </w:style>
  <w:style w:type="paragraph" w:styleId="830">
    <w:name w:val="TOC Heading"/>
    <w:basedOn w:val="651"/>
    <w:qFormat/>
    <w:uiPriority w:val="99"/>
    <w:rPr>
      <w:sz w:val="20"/>
      <w:lang w:eastAsia="zh-CN"/>
    </w:rPr>
    <w:pPr>
      <w:keepNext w:val="false"/>
      <w:outlineLvl w:val="9"/>
    </w:pPr>
  </w:style>
  <w:style w:type="paragraph" w:styleId="831">
    <w:name w:val="table of figures"/>
    <w:basedOn w:val="650"/>
    <w:uiPriority w:val="99"/>
    <w:rPr>
      <w:lang w:eastAsia="zh-CN"/>
    </w:rPr>
  </w:style>
  <w:style w:type="paragraph" w:styleId="832">
    <w:name w:val="Balloon Text"/>
    <w:basedOn w:val="650"/>
    <w:link w:val="833"/>
    <w:uiPriority w:val="99"/>
    <w:semiHidden/>
    <w:rPr>
      <w:rFonts w:ascii="Tahoma" w:hAnsi="Tahoma"/>
      <w:sz w:val="16"/>
      <w:szCs w:val="16"/>
    </w:rPr>
  </w:style>
  <w:style w:type="character" w:styleId="833" w:customStyle="1">
    <w:name w:val="Текст выноски Знак"/>
    <w:basedOn w:val="660"/>
    <w:link w:val="832"/>
    <w:uiPriority w:val="99"/>
    <w:semiHidden/>
    <w:rPr>
      <w:sz w:val="0"/>
      <w:szCs w:val="0"/>
    </w:rPr>
  </w:style>
  <w:style w:type="paragraph" w:styleId="834" w:customStyle="1">
    <w:name w:val="Знак Знак1 Знак Знак Знак Знак Знак Знак Знак Знак Знак"/>
    <w:basedOn w:val="650"/>
    <w:uiPriority w:val="99"/>
    <w:rPr>
      <w:rFonts w:ascii="Times New Roman CYR" w:hAnsi="Times New Roman CYR"/>
      <w:sz w:val="28"/>
      <w:szCs w:val="28"/>
      <w:lang w:val="en-US" w:eastAsia="en-US"/>
    </w:rPr>
    <w:pPr>
      <w:spacing w:lineRule="exact" w:line="240" w:after="160"/>
    </w:pPr>
  </w:style>
  <w:style w:type="paragraph" w:styleId="835" w:customStyle="1">
    <w:name w:val="Знак Знак Знак Знак Знак Знак Знак Знак Знак Знак Знак Знак Знак Знак Знак Знак Знак Знак Знак Знак Знак Знак Знак Знак Знак"/>
    <w:basedOn w:val="650"/>
    <w:uiPriority w:val="99"/>
    <w:rPr>
      <w:rFonts w:ascii="Verdana" w:hAnsi="Verdana"/>
      <w:lang w:val="en-US" w:eastAsia="en-US"/>
    </w:rPr>
  </w:style>
  <w:style w:type="paragraph" w:styleId="836" w:customStyle="1">
    <w:name w:val="Знак Знак Знак Знак Знак Знак Знак Знак Знак Знак Знак Знак Знак Знак Знак Знак Знак Знак Знак Знак Знак Знак Знак Знак Знак1"/>
    <w:basedOn w:val="650"/>
    <w:uiPriority w:val="99"/>
    <w:rPr>
      <w:rFonts w:ascii="Verdana" w:hAnsi="Verdana"/>
      <w:lang w:val="en-US" w:eastAsia="en-US"/>
    </w:rPr>
  </w:style>
  <w:style w:type="character" w:styleId="837">
    <w:name w:val="Strong"/>
    <w:basedOn w:val="660"/>
    <w:qFormat/>
    <w:uiPriority w:val="99"/>
    <w:rPr>
      <w:rFonts w:cs="Times New Roman"/>
      <w:b/>
    </w:rPr>
  </w:style>
  <w:style w:type="paragraph" w:styleId="838" w:customStyle="1">
    <w:name w:val="ConsPlusCell"/>
    <w:uiPriority w:val="99"/>
    <w:rPr>
      <w:sz w:val="24"/>
      <w:szCs w:val="24"/>
    </w:rPr>
    <w:pPr>
      <w:widowControl w:val="off"/>
    </w:pPr>
  </w:style>
  <w:style w:type="paragraph" w:styleId="839">
    <w:name w:val="Normal (Web)"/>
    <w:basedOn w:val="650"/>
    <w:uiPriority w:val="99"/>
    <w:semiHidden/>
    <w:rPr>
      <w:sz w:val="24"/>
      <w:szCs w:val="24"/>
    </w:rPr>
    <w:pPr>
      <w:spacing w:after="100" w:afterAutospacing="1" w:before="100" w:beforeAutospacing="1"/>
    </w:pPr>
  </w:style>
  <w:style w:type="paragraph" w:styleId="840">
    <w:name w:val="Body Text Indent 2"/>
    <w:basedOn w:val="650"/>
    <w:link w:val="842"/>
    <w:uiPriority w:val="99"/>
    <w:rPr>
      <w:sz w:val="28"/>
      <w:szCs w:val="24"/>
    </w:rPr>
    <w:pPr>
      <w:ind w:firstLine="540"/>
      <w:jc w:val="center"/>
    </w:pPr>
  </w:style>
  <w:style w:type="character" w:styleId="841" w:customStyle="1">
    <w:name w:val="Body Text Indent 2 Char"/>
    <w:basedOn w:val="660"/>
    <w:uiPriority w:val="99"/>
    <w:semiHidden/>
    <w:rPr>
      <w:sz w:val="20"/>
      <w:szCs w:val="20"/>
    </w:rPr>
  </w:style>
  <w:style w:type="character" w:styleId="842" w:customStyle="1">
    <w:name w:val="Основной текст с отступом 2 Знак"/>
    <w:basedOn w:val="660"/>
    <w:link w:val="840"/>
    <w:uiPriority w:val="99"/>
    <w:rPr>
      <w:rFonts w:cs="Times New Roman"/>
      <w:sz w:val="24"/>
      <w:szCs w:val="24"/>
      <w:lang w:val="ru-RU" w:bidi="ar-SA" w:eastAsia="ru-RU"/>
    </w:rPr>
  </w:style>
  <w:style w:type="paragraph" w:styleId="843">
    <w:name w:val="Body Text Indent"/>
    <w:basedOn w:val="650"/>
    <w:link w:val="844"/>
    <w:uiPriority w:val="99"/>
    <w:rPr>
      <w:sz w:val="24"/>
      <w:szCs w:val="24"/>
    </w:rPr>
    <w:pPr>
      <w:ind w:left="283"/>
      <w:spacing w:after="120"/>
    </w:pPr>
  </w:style>
  <w:style w:type="character" w:styleId="844" w:customStyle="1">
    <w:name w:val="Основной текст с отступом Знак"/>
    <w:basedOn w:val="660"/>
    <w:link w:val="843"/>
    <w:uiPriority w:val="99"/>
    <w:semiHidden/>
    <w:rPr>
      <w:sz w:val="20"/>
      <w:szCs w:val="20"/>
    </w:rPr>
  </w:style>
  <w:style w:type="character" w:styleId="845" w:customStyle="1">
    <w:name w:val="apple-converted-space"/>
    <w:basedOn w:val="660"/>
    <w:uiPriority w:val="99"/>
    <w:rPr>
      <w:rFonts w:cs="Times New Roman"/>
    </w:rPr>
  </w:style>
  <w:style w:type="paragraph" w:styleId="846" w:customStyle="1">
    <w:name w:val="ConsPlusNormal"/>
    <w:uiPriority w:val="99"/>
    <w:rPr>
      <w:sz w:val="28"/>
      <w:szCs w:val="28"/>
    </w:rPr>
  </w:style>
  <w:style w:type="paragraph" w:styleId="847" w:customStyle="1">
    <w:name w:val="ConsPlusNonformat"/>
    <w:uiPriority w:val="99"/>
    <w:rPr>
      <w:rFonts w:ascii="Courier New" w:hAnsi="Courier New"/>
      <w:sz w:val="20"/>
      <w:szCs w:val="20"/>
    </w:rPr>
    <w:pPr>
      <w:widowControl w:val="off"/>
    </w:pPr>
  </w:style>
  <w:style w:type="paragraph" w:styleId="848">
    <w:name w:val="Body Text"/>
    <w:basedOn w:val="650"/>
    <w:link w:val="849"/>
    <w:uiPriority w:val="99"/>
    <w:pPr>
      <w:spacing w:after="120"/>
    </w:pPr>
  </w:style>
  <w:style w:type="character" w:styleId="849" w:customStyle="1">
    <w:name w:val="Основной текст Знак"/>
    <w:basedOn w:val="660"/>
    <w:link w:val="848"/>
    <w:uiPriority w:val="99"/>
    <w:semiHidden/>
    <w:rPr>
      <w:sz w:val="20"/>
      <w:szCs w:val="20"/>
    </w:rPr>
  </w:style>
  <w:style w:type="paragraph" w:styleId="850" w:customStyle="1">
    <w:name w:val="ConsPlusTitle"/>
    <w:uiPriority w:val="99"/>
    <w:rPr>
      <w:rFonts w:ascii="Arial" w:hAnsi="Arial"/>
      <w:b/>
      <w:bCs/>
      <w:sz w:val="20"/>
      <w:szCs w:val="20"/>
    </w:rPr>
    <w:pPr>
      <w:widowControl w:val="off"/>
    </w:pPr>
  </w:style>
  <w:style w:type="paragraph" w:styleId="851" w:customStyle="1">
    <w:name w:val="Обычный + 14 пт"/>
    <w:basedOn w:val="650"/>
    <w:uiPriority w:val="99"/>
    <w:rPr>
      <w:sz w:val="28"/>
      <w:szCs w:val="28"/>
      <w:lang w:eastAsia="zh-CN"/>
    </w:rPr>
    <w:pPr>
      <w:ind w:right="-82" w:firstLine="720"/>
      <w:jc w:val="both"/>
    </w:pPr>
  </w:style>
  <w:style w:type="character" w:styleId="852" w:customStyle="1">
    <w:name w:val="Символ сноски"/>
    <w:uiPriority w:val="99"/>
    <w:rPr>
      <w:vertAlign w:val="superscript"/>
    </w:rPr>
  </w:style>
  <w:style w:type="paragraph" w:styleId="853">
    <w:name w:val="Body Text 3"/>
    <w:basedOn w:val="650"/>
    <w:link w:val="854"/>
    <w:uiPriority w:val="99"/>
    <w:rPr>
      <w:sz w:val="16"/>
      <w:szCs w:val="16"/>
    </w:rPr>
    <w:pPr>
      <w:spacing w:after="120"/>
    </w:pPr>
  </w:style>
  <w:style w:type="character" w:styleId="854" w:customStyle="1">
    <w:name w:val="Основной текст 3 Знак"/>
    <w:basedOn w:val="660"/>
    <w:link w:val="853"/>
    <w:uiPriority w:val="99"/>
    <w:semiHidden/>
    <w:rPr>
      <w:sz w:val="16"/>
      <w:szCs w:val="16"/>
    </w:rPr>
  </w:style>
  <w:style w:type="character" w:styleId="855" w:customStyle="1">
    <w:name w:val="Гипертекстовая ссылка"/>
    <w:uiPriority w:val="99"/>
    <w:rPr>
      <w:color w:val="106BBE"/>
    </w:rPr>
  </w:style>
  <w:style w:type="paragraph" w:styleId="856" w:customStyle="1">
    <w:name w:val="Без интервала1"/>
    <w:uiPriority w:val="99"/>
    <w:rPr>
      <w:rFonts w:ascii="Calibri" w:hAnsi="Calibri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://www.novoaltaysk.ru" TargetMode="External"/><Relationship Id="rId12" Type="http://schemas.openxmlformats.org/officeDocument/2006/relationships/hyperlink" Target="http://garant-01.op.ru/document?id=12038258&amp;sub=39010" TargetMode="External"/><Relationship Id="rId13" Type="http://schemas.openxmlformats.org/officeDocument/2006/relationships/hyperlink" Target="http://garant-01.op.ru/document?id=12038258&amp;sub=400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10</cp:revision>
  <dcterms:created xsi:type="dcterms:W3CDTF">2021-12-20T08:35:00Z</dcterms:created>
  <dcterms:modified xsi:type="dcterms:W3CDTF">2021-12-22T09:13:37Z</dcterms:modified>
</cp:coreProperties>
</file>