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E5" w:rsidRDefault="00FE01E5">
      <w:pPr>
        <w:widowControl w:val="0"/>
        <w:jc w:val="both"/>
      </w:pPr>
    </w:p>
    <w:p w:rsidR="00FE01E5" w:rsidRDefault="00935834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  <w:lang w:val="ru-RU" w:bidi="ar-SA"/>
        </w:rPr>
        <mc:AlternateContent>
          <mc:Choice Requires="wpg">
            <w:drawing>
              <wp:inline distT="0" distB="0" distL="0" distR="0">
                <wp:extent cx="542674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674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7pt;height:48.0pt;">
                <v:path textboxrect="0,0,0,0"/>
                <v:imagedata r:id="rId9" o:title=""/>
              </v:shape>
            </w:pict>
          </mc:Fallback>
        </mc:AlternateContent>
      </w:r>
    </w:p>
    <w:p w:rsidR="00FE01E5" w:rsidRDefault="00935834">
      <w:pPr>
        <w:pStyle w:val="2"/>
        <w:ind w:left="0" w:firstLine="0"/>
        <w:jc w:val="center"/>
        <w:rPr>
          <w:b w:val="0"/>
          <w:lang w:val="ru-RU"/>
        </w:rPr>
      </w:pPr>
      <w:r>
        <w:rPr>
          <w:b w:val="0"/>
          <w:lang w:val="ru-RU"/>
        </w:rPr>
        <w:t>АДМИНИСТРАЦИЯ  ГОРОДА  НОВОАЛТАЙСКА</w:t>
      </w:r>
    </w:p>
    <w:p w:rsidR="00FE01E5" w:rsidRDefault="00935834">
      <w:pPr>
        <w:pStyle w:val="1"/>
        <w:jc w:val="center"/>
        <w:rPr>
          <w:lang w:val="ru-RU"/>
        </w:rPr>
      </w:pPr>
      <w:r>
        <w:rPr>
          <w:lang w:val="ru-RU"/>
        </w:rPr>
        <w:t>АЛТАЙСКОГО  КРАЯ</w:t>
      </w:r>
    </w:p>
    <w:p w:rsidR="00FE01E5" w:rsidRDefault="00FE01E5">
      <w:pPr>
        <w:pStyle w:val="3"/>
        <w:jc w:val="left"/>
        <w:rPr>
          <w:lang w:val="ru-RU"/>
        </w:rPr>
      </w:pPr>
    </w:p>
    <w:p w:rsidR="00FE01E5" w:rsidRDefault="00935834">
      <w:pPr>
        <w:pStyle w:val="3"/>
        <w:jc w:val="left"/>
        <w:rPr>
          <w:lang w:val="ru-RU"/>
        </w:rPr>
      </w:pPr>
      <w:r>
        <w:rPr>
          <w:lang w:val="ru-RU"/>
        </w:rPr>
        <w:t xml:space="preserve">                                       </w:t>
      </w: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О С Т А Н О В Л Е Н И Е</w:t>
      </w:r>
    </w:p>
    <w:p w:rsidR="00FE01E5" w:rsidRDefault="00FE01E5">
      <w:pPr>
        <w:tabs>
          <w:tab w:val="left" w:pos="0"/>
        </w:tabs>
        <w:jc w:val="center"/>
      </w:pPr>
    </w:p>
    <w:p w:rsidR="00FE01E5" w:rsidRDefault="00935834">
      <w:pPr>
        <w:tabs>
          <w:tab w:val="left" w:pos="0"/>
        </w:tabs>
        <w:rPr>
          <w:rFonts w:ascii="Arial" w:eastAsia="Times New Roman" w:hAnsi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22.12.2021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г. Новоалтайск</w:t>
      </w:r>
      <w:r>
        <w:rPr>
          <w:rFonts w:ascii="Arial" w:eastAsia="Times New Roman" w:hAnsi="Arial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 2398</w:t>
      </w:r>
    </w:p>
    <w:p w:rsidR="00FE01E5" w:rsidRDefault="0093583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60960</wp:posOffset>
                </wp:positionV>
                <wp:extent cx="2886075" cy="18383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60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E01E5" w:rsidRDefault="00935834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  <w:t>О внесении изменений в постановление Администрации города от 23.09.2019 № 1607 «Об утверждении ведомственной целевой программы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  <w:t>«Переселение граждан из аварийного жилищного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  <w:t>фонда в городе Новоалтайске на 2020-2029 годы»</w:t>
                            </w:r>
                          </w:p>
                          <w:p w:rsidR="00FE01E5" w:rsidRDefault="00FE01E5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:rsidR="00FE01E5" w:rsidRDefault="00FE01E5">
                            <w:pPr>
                              <w:pStyle w:val="ConsPlusTitle"/>
                              <w:jc w:val="both"/>
                              <w:rPr>
                                <w:b w:val="0"/>
                              </w:rPr>
                            </w:pPr>
                          </w:p>
                          <w:p w:rsidR="00FE01E5" w:rsidRDefault="00FE01E5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margin-left:-7.8pt;margin-top:4.8pt;width:227.25pt;height:144.75pt;z-index:5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" stroked="f">
                <v:textbox>
                  <w:txbxContent>
                    <w:p w:rsidR="00FE01E5" w:rsidRDefault="00935834">
                      <w:pPr>
                        <w:pStyle w:val="ConsPlusTitle"/>
                        <w:jc w:val="both"/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  <w:t>О внесении изменений в постановление Администрации города от 23.09.2019 № 1607 «Об утверждении ведомственной целевой программы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  <w:t>«Переселение граждан из аварийного жилищного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  <w:t>фонда в городе Новоалтайске на 2020-2029 годы»</w:t>
                      </w:r>
                    </w:p>
                    <w:p w:rsidR="00FE01E5" w:rsidRDefault="00FE01E5">
                      <w:pPr>
                        <w:pStyle w:val="ConsPlusTitle"/>
                        <w:jc w:val="both"/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</w:pPr>
                    </w:p>
                    <w:p w:rsidR="00FE01E5" w:rsidRDefault="00FE01E5">
                      <w:pPr>
                        <w:pStyle w:val="ConsPlusTitle"/>
                        <w:jc w:val="both"/>
                        <w:rPr>
                          <w:b w:val="0"/>
                        </w:rPr>
                      </w:pPr>
                    </w:p>
                    <w:p w:rsidR="00FE01E5" w:rsidRDefault="00FE01E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</w:rPr>
        <w:t>_____________</w:t>
      </w:r>
    </w:p>
    <w:p w:rsidR="00FE01E5" w:rsidRDefault="00FE01E5">
      <w:pPr>
        <w:rPr>
          <w:rFonts w:ascii="Times New Roman" w:hAnsi="Times New Roman"/>
          <w:sz w:val="28"/>
        </w:rPr>
      </w:pPr>
    </w:p>
    <w:p w:rsidR="00FE01E5" w:rsidRDefault="00FE01E5">
      <w:pPr>
        <w:rPr>
          <w:rFonts w:ascii="Times New Roman" w:hAnsi="Times New Roman"/>
          <w:sz w:val="28"/>
          <w:szCs w:val="28"/>
        </w:rPr>
      </w:pPr>
    </w:p>
    <w:p w:rsidR="00FE01E5" w:rsidRDefault="00FE01E5">
      <w:pPr>
        <w:rPr>
          <w:rFonts w:ascii="Times New Roman" w:hAnsi="Times New Roman"/>
          <w:sz w:val="28"/>
          <w:szCs w:val="28"/>
        </w:rPr>
      </w:pPr>
    </w:p>
    <w:p w:rsidR="00FE01E5" w:rsidRDefault="00935834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FE01E5" w:rsidRDefault="00FE01E5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01E5" w:rsidRDefault="00935834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FE01E5" w:rsidRDefault="00FE01E5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01E5" w:rsidRDefault="00FE01E5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01E5" w:rsidRDefault="00FE01E5">
      <w:pPr>
        <w:tabs>
          <w:tab w:val="left" w:pos="709"/>
        </w:tabs>
        <w:ind w:right="14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01E5" w:rsidRDefault="00935834">
      <w:pPr>
        <w:tabs>
          <w:tab w:val="left" w:pos="709"/>
        </w:tabs>
        <w:ind w:right="14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улучшения жилищных условий жителей города Новоалтайска, проживающих в аварийном жилищном фонде, руководствуясь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Жилищным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E01E5" w:rsidRDefault="00935834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кодексом Российской Федерации, Земельным кодексом Российской Федерации, Федеральным законом от 06.10.2003 № 131-ФЗ «Об общих пр</w:t>
      </w:r>
      <w:r>
        <w:rPr>
          <w:rFonts w:ascii="Times New Roman" w:hAnsi="Times New Roman"/>
          <w:color w:val="000000"/>
          <w:sz w:val="28"/>
          <w:szCs w:val="28"/>
        </w:rPr>
        <w:t>инципах организации местного самоуправления в Российской Федерации», соответствии с Уставом городского округа город Новоалтайск,</w:t>
      </w:r>
      <w:r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Алтайского края от 26.12.2019 № 540 </w:t>
      </w:r>
      <w:r>
        <w:rPr>
          <w:rFonts w:ascii="Times New Roman" w:hAnsi="Times New Roman"/>
          <w:sz w:val="28"/>
          <w:szCs w:val="28"/>
        </w:rPr>
        <w:br/>
        <w:t>«О внесении изменений в постановление Правительст</w:t>
      </w:r>
      <w:r>
        <w:rPr>
          <w:rFonts w:ascii="Times New Roman" w:hAnsi="Times New Roman"/>
          <w:sz w:val="28"/>
          <w:szCs w:val="28"/>
        </w:rPr>
        <w:t xml:space="preserve">ва Алтайского края </w:t>
      </w:r>
      <w:r>
        <w:rPr>
          <w:rFonts w:ascii="Times New Roman" w:hAnsi="Times New Roman"/>
          <w:sz w:val="28"/>
          <w:szCs w:val="28"/>
        </w:rPr>
        <w:br/>
        <w:t>от 01.04.2019 № 106»,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 с т а н о в л я ю:</w:t>
      </w:r>
    </w:p>
    <w:p w:rsidR="00FE01E5" w:rsidRDefault="00935834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города от 23.09.2019 № 1607 «Об утверждении ведомственной целевой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фонда в городе Новоалтайске н</w:t>
      </w:r>
      <w:r>
        <w:rPr>
          <w:rFonts w:ascii="Times New Roman" w:hAnsi="Times New Roman"/>
          <w:sz w:val="28"/>
          <w:szCs w:val="28"/>
        </w:rPr>
        <w:t>а 2020-2029 годы» следующее изменение:</w:t>
      </w:r>
    </w:p>
    <w:p w:rsidR="00FE01E5" w:rsidRDefault="00935834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приложение к указанному постановлению изложить в новой редакции согласно приложению к настоящему постановлению.</w:t>
      </w:r>
    </w:p>
    <w:p w:rsidR="00FE01E5" w:rsidRDefault="0093583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Опубликовать настоящее постановление в Вестнике муниципального образования города Новоалтайска и раз</w:t>
      </w:r>
      <w:r>
        <w:rPr>
          <w:rFonts w:ascii="Times New Roman" w:hAnsi="Times New Roman"/>
          <w:sz w:val="28"/>
          <w:szCs w:val="28"/>
        </w:rPr>
        <w:t>местить на официальном сайте города Новоалтайска в сети Интернет.</w:t>
      </w:r>
    </w:p>
    <w:p w:rsidR="00FE01E5" w:rsidRDefault="00935834">
      <w:pPr>
        <w:widowControl w:val="0"/>
        <w:ind w:righ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FE01E5" w:rsidRDefault="00FE01E5">
      <w:pPr>
        <w:widowControl w:val="0"/>
        <w:ind w:right="140"/>
        <w:jc w:val="both"/>
        <w:rPr>
          <w:rFonts w:ascii="Times New Roman" w:hAnsi="Times New Roman"/>
          <w:sz w:val="28"/>
          <w:szCs w:val="28"/>
        </w:rPr>
      </w:pPr>
    </w:p>
    <w:p w:rsidR="00FE01E5" w:rsidRDefault="00935834">
      <w:pPr>
        <w:widowControl w:val="0"/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С.Н. Еремеев</w:t>
      </w:r>
    </w:p>
    <w:p w:rsidR="00FE01E5" w:rsidRDefault="00FE01E5" w:rsidP="00935834">
      <w:pPr>
        <w:rPr>
          <w:rFonts w:ascii="Times New Roman" w:hAnsi="Times New Roman"/>
          <w:sz w:val="28"/>
          <w:szCs w:val="28"/>
        </w:rPr>
      </w:pPr>
    </w:p>
    <w:p w:rsidR="00935834" w:rsidRDefault="00935834" w:rsidP="00935834">
      <w:pPr>
        <w:rPr>
          <w:rFonts w:ascii="Times New Roman" w:hAnsi="Times New Roman"/>
          <w:sz w:val="28"/>
          <w:szCs w:val="28"/>
        </w:rPr>
      </w:pPr>
    </w:p>
    <w:p w:rsidR="00935834" w:rsidRDefault="00935834" w:rsidP="00935834">
      <w:pPr>
        <w:rPr>
          <w:rFonts w:ascii="Times New Roman" w:hAnsi="Times New Roman"/>
          <w:sz w:val="28"/>
          <w:szCs w:val="28"/>
        </w:rPr>
      </w:pPr>
    </w:p>
    <w:p w:rsidR="00935834" w:rsidRPr="00935834" w:rsidRDefault="00935834" w:rsidP="00935834">
      <w:pPr>
        <w:rPr>
          <w:rFonts w:ascii="Times New Roman" w:hAnsi="Times New Roman"/>
          <w:sz w:val="24"/>
          <w:szCs w:val="24"/>
        </w:rPr>
      </w:pPr>
    </w:p>
    <w:p w:rsidR="00FE01E5" w:rsidRDefault="0093583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E01E5" w:rsidRDefault="00935834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FE01E5" w:rsidRDefault="00935834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FE01E5" w:rsidRDefault="00935834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от 22.12.2021 № 2398</w:t>
      </w:r>
    </w:p>
    <w:p w:rsidR="00FE01E5" w:rsidRDefault="00FE01E5">
      <w:pPr>
        <w:widowControl w:val="0"/>
        <w:rPr>
          <w:b/>
          <w:bCs/>
        </w:rPr>
      </w:pPr>
    </w:p>
    <w:p w:rsidR="00FE01E5" w:rsidRDefault="00935834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FE01E5" w:rsidRDefault="00935834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FE01E5" w:rsidRDefault="00935834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FE01E5" w:rsidRDefault="00935834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23.09.2019 № 1607</w:t>
      </w:r>
    </w:p>
    <w:p w:rsidR="00FE01E5" w:rsidRDefault="00FE01E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E01E5" w:rsidRDefault="009358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Ведомственная целевая программа</w:t>
      </w:r>
    </w:p>
    <w:p w:rsidR="00FE01E5" w:rsidRDefault="0093583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фонда</w:t>
      </w:r>
      <w:r>
        <w:rPr>
          <w:rFonts w:ascii="Times New Roman" w:hAnsi="Times New Roman"/>
          <w:b/>
          <w:sz w:val="28"/>
          <w:szCs w:val="28"/>
        </w:rPr>
        <w:br/>
        <w:t>в городе Новоалтайске на 2020-2029 годы»</w:t>
      </w:r>
    </w:p>
    <w:p w:rsidR="00FE01E5" w:rsidRDefault="00FE01E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Par42"/>
      <w:bookmarkEnd w:id="0"/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E01E5" w:rsidRDefault="00FE01E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935834" w:rsidRDefault="009358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935834" w:rsidRDefault="009358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935834" w:rsidRDefault="00935834">
      <w:pPr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FE01E5" w:rsidRDefault="00935834">
      <w:pPr>
        <w:widowControl w:val="0"/>
        <w:numPr>
          <w:ilvl w:val="0"/>
          <w:numId w:val="1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FE01E5" w:rsidRDefault="00935834">
      <w:pPr>
        <w:widowControl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ведомственной целевой программы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города Новоалтайска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фонда</w:t>
      </w:r>
    </w:p>
    <w:p w:rsidR="00FE01E5" w:rsidRDefault="009358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городе Новоалтайске на 2020-2029 годы» </w:t>
      </w:r>
    </w:p>
    <w:p w:rsidR="00FE01E5" w:rsidRDefault="009358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(далее – Программа)</w:t>
      </w:r>
    </w:p>
    <w:p w:rsidR="00FE01E5" w:rsidRDefault="00FE01E5">
      <w:pPr>
        <w:widowControl w:val="0"/>
        <w:ind w:firstLine="540"/>
        <w:jc w:val="both"/>
      </w:pPr>
    </w:p>
    <w:tbl>
      <w:tblPr>
        <w:tblW w:w="954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  <w:gridCol w:w="5040"/>
      </w:tblGrid>
      <w:tr w:rsidR="00FE01E5">
        <w:tc>
          <w:tcPr>
            <w:tcW w:w="4500" w:type="dxa"/>
          </w:tcPr>
          <w:p w:rsidR="00FE01E5" w:rsidRDefault="009358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040" w:type="dxa"/>
          </w:tcPr>
          <w:p w:rsidR="00FE01E5" w:rsidRDefault="0093583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</w:t>
            </w:r>
          </w:p>
        </w:tc>
      </w:tr>
      <w:tr w:rsidR="00FE01E5">
        <w:tc>
          <w:tcPr>
            <w:tcW w:w="4500" w:type="dxa"/>
          </w:tcPr>
          <w:p w:rsidR="00FE01E5" w:rsidRDefault="009358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и задачи программы </w:t>
            </w:r>
          </w:p>
        </w:tc>
        <w:tc>
          <w:tcPr>
            <w:tcW w:w="5040" w:type="dxa"/>
          </w:tcPr>
          <w:p w:rsidR="00FE01E5" w:rsidRDefault="009358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фонда.</w:t>
            </w:r>
          </w:p>
          <w:p w:rsidR="00FE01E5" w:rsidRDefault="009358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</w:rPr>
              <w:t>выплата лицам, в чьей собственности находятся жилые помещения, входящие в авари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 </w:t>
            </w:r>
          </w:p>
        </w:tc>
      </w:tr>
      <w:tr w:rsidR="00FE01E5">
        <w:tc>
          <w:tcPr>
            <w:tcW w:w="4500" w:type="dxa"/>
          </w:tcPr>
          <w:p w:rsidR="00FE01E5" w:rsidRDefault="009358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040" w:type="dxa"/>
          </w:tcPr>
          <w:p w:rsidR="00FE01E5" w:rsidRDefault="00935834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переселенных из аварийного жилья граждан.</w:t>
            </w:r>
          </w:p>
          <w:p w:rsidR="00FE01E5" w:rsidRDefault="00935834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расселенного аварийного жилищного фонда</w:t>
            </w:r>
          </w:p>
        </w:tc>
      </w:tr>
      <w:tr w:rsidR="00FE01E5">
        <w:tc>
          <w:tcPr>
            <w:tcW w:w="4500" w:type="dxa"/>
          </w:tcPr>
          <w:p w:rsidR="00FE01E5" w:rsidRDefault="009358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мероприятий программы</w:t>
            </w:r>
          </w:p>
        </w:tc>
        <w:tc>
          <w:tcPr>
            <w:tcW w:w="5040" w:type="dxa"/>
          </w:tcPr>
          <w:p w:rsidR="00FE01E5" w:rsidRDefault="009358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2020-2029 годы двухлетними этапами</w:t>
            </w:r>
          </w:p>
        </w:tc>
      </w:tr>
      <w:tr w:rsidR="00FE01E5">
        <w:trPr>
          <w:trHeight w:val="400"/>
        </w:trPr>
        <w:tc>
          <w:tcPr>
            <w:tcW w:w="4500" w:type="dxa"/>
          </w:tcPr>
          <w:p w:rsidR="00FE01E5" w:rsidRDefault="009358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</w:t>
            </w:r>
            <w:r>
              <w:rPr>
                <w:rFonts w:ascii="Times New Roman" w:hAnsi="Times New Roman"/>
                <w:sz w:val="24"/>
                <w:szCs w:val="24"/>
              </w:rPr>
              <w:t>о годам и уровням бюджетной системы</w:t>
            </w:r>
          </w:p>
          <w:p w:rsidR="00FE01E5" w:rsidRDefault="00FE01E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Общий объем средств, направляемых на реализацию Программы, составляет </w:t>
            </w:r>
            <w:r>
              <w:rPr>
                <w:sz w:val="24"/>
                <w:szCs w:val="24"/>
                <w:lang w:val="ru-RU"/>
              </w:rPr>
              <w:br/>
              <w:t>297 180 875,09 руб., из них: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Фонда содействия реформированию жилищно-коммунального хозяйства (далее – «Фонд») – 54 836 750,16  руб., в то</w:t>
            </w:r>
            <w:r>
              <w:rPr>
                <w:sz w:val="24"/>
                <w:szCs w:val="24"/>
                <w:lang w:val="ru-RU"/>
              </w:rPr>
              <w:t>м числе: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54 836 750,16 руб.,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(из расчета планируемой стоимости 1 </w:t>
            </w:r>
            <w:proofErr w:type="spellStart"/>
            <w:r>
              <w:rPr>
                <w:sz w:val="24"/>
                <w:szCs w:val="24"/>
                <w:lang w:val="ru-RU"/>
              </w:rPr>
              <w:t>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коммунального хозяйства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FE01E5" w:rsidRDefault="00FE01E5">
            <w:pPr>
              <w:pStyle w:val="24"/>
              <w:rPr>
                <w:sz w:val="24"/>
                <w:szCs w:val="24"/>
                <w:lang w:val="ru-RU"/>
              </w:rPr>
            </w:pP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-средства краевого бюджета – 682 800,95 руб., в том числе: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682 800,95 руб.,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0 руб.;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руб.;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</w:t>
            </w:r>
            <w:r>
              <w:rPr>
                <w:sz w:val="24"/>
                <w:szCs w:val="24"/>
                <w:lang w:val="ru-RU"/>
              </w:rPr>
              <w:t>б.;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(из расчета планируемой стоимости 1 </w:t>
            </w:r>
            <w:proofErr w:type="spellStart"/>
            <w:r>
              <w:rPr>
                <w:sz w:val="24"/>
                <w:szCs w:val="24"/>
                <w:lang w:val="ru-RU"/>
              </w:rPr>
              <w:t>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</w:t>
            </w:r>
            <w:r>
              <w:rPr>
                <w:sz w:val="24"/>
                <w:szCs w:val="24"/>
                <w:lang w:val="ru-RU"/>
              </w:rPr>
              <w:t xml:space="preserve"> хозяйства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бюджета городского округа -</w:t>
            </w:r>
            <w:r>
              <w:rPr>
                <w:sz w:val="24"/>
                <w:szCs w:val="24"/>
                <w:lang w:val="ru-RU"/>
              </w:rPr>
              <w:br/>
              <w:t>241 661 323,98 руб., в том числе: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 17 236 247,78 руб.,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 26 473 845,00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 21 814 500,00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 22 371 448,00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 32 036 297,20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 26 530 333,60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 28 578 574,60 руб.;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 31 200 135,80 руб.;</w:t>
            </w:r>
          </w:p>
          <w:p w:rsidR="00FE01E5" w:rsidRDefault="00935834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 35 419 942,00 руб.;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(из расчета планируемой стоимости 1 </w:t>
            </w:r>
            <w:proofErr w:type="spellStart"/>
            <w:r>
              <w:rPr>
                <w:sz w:val="24"/>
                <w:szCs w:val="24"/>
                <w:lang w:val="ru-RU"/>
              </w:rPr>
              <w:t>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34038 рублей, утвержденного приказом Министерства строительства и жилищно-коммунального хозяйства РФ от 19.12.2018 </w:t>
            </w:r>
            <w:r>
              <w:rPr>
                <w:sz w:val="24"/>
                <w:szCs w:val="24"/>
                <w:lang w:val="ru-RU"/>
              </w:rPr>
              <w:br/>
              <w:t>№ 822/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FE01E5" w:rsidRDefault="00935834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Объем финанси</w:t>
            </w:r>
            <w:r>
              <w:rPr>
                <w:sz w:val="24"/>
                <w:szCs w:val="24"/>
                <w:lang w:val="ru-RU"/>
              </w:rPr>
              <w:t>рования подлежит ежегодному уточнению в соответствии с решением о бюджете городского округа на очередной финансовый год</w:t>
            </w:r>
          </w:p>
        </w:tc>
      </w:tr>
      <w:tr w:rsidR="00FE01E5">
        <w:trPr>
          <w:trHeight w:val="400"/>
        </w:trPr>
        <w:tc>
          <w:tcPr>
            <w:tcW w:w="4500" w:type="dxa"/>
          </w:tcPr>
          <w:p w:rsidR="00FE01E5" w:rsidRDefault="009358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5040" w:type="dxa"/>
          </w:tcPr>
          <w:p w:rsidR="00FE01E5" w:rsidRDefault="00935834">
            <w:pPr>
              <w:pStyle w:val="24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Переселение 503 человек из  многоквартирных домов, признанных в установленном поряд</w:t>
            </w:r>
            <w:r>
              <w:rPr>
                <w:sz w:val="24"/>
                <w:szCs w:val="24"/>
                <w:lang w:val="ru-RU"/>
              </w:rPr>
              <w:t>ке аварийными и подлежащими сносу.</w:t>
            </w:r>
          </w:p>
          <w:p w:rsidR="00FE01E5" w:rsidRDefault="00935834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Расселение аварийного жилищного фонда общей площадью не менее 7703,6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01E5" w:rsidRDefault="00FE01E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E01E5" w:rsidRDefault="00FE01E5">
      <w:pPr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E01E5" w:rsidRDefault="00FE01E5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E01E5" w:rsidRDefault="00FE01E5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E01E5" w:rsidRDefault="00FE01E5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E01E5" w:rsidRDefault="00FE01E5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E01E5" w:rsidRDefault="00FE01E5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E01E5" w:rsidRDefault="00935834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2. Анализ проблемы, решение которой осуществляется путем реализации программы, в том числе причин ее возникновения, целесообразности и необходимости решения </w:t>
      </w:r>
    </w:p>
    <w:p w:rsidR="00FE01E5" w:rsidRDefault="00935834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 ведомственном уровне </w:t>
      </w:r>
    </w:p>
    <w:p w:rsidR="00FE01E5" w:rsidRDefault="00FE01E5">
      <w:pPr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E01E5" w:rsidRDefault="0093583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Одной из основных целей развития страны, установленной Указом Президента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07.05.2018 № 204 «О национальных целях и стратегических задачах развития Российской Федерации на период до 2024 года», является повышение уровня жизни граждан, создание комфортных условий для их проживания.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Реализация стратегическо</w:t>
      </w:r>
      <w:r>
        <w:rPr>
          <w:rFonts w:ascii="Times New Roman" w:hAnsi="Times New Roman"/>
          <w:sz w:val="28"/>
          <w:szCs w:val="28"/>
          <w:lang w:eastAsia="ru-RU"/>
        </w:rPr>
        <w:t>й задачи по обеспечению устойчивого сокращения непригодного для проживания жилищного фонда позволит осуществить переселение граждан из многоквартирных домов, признанных в установленном порядке аварийными и подлежащими сносу.</w:t>
      </w:r>
    </w:p>
    <w:p w:rsidR="00FE01E5" w:rsidRDefault="0093583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Объектом </w:t>
      </w:r>
      <w:r>
        <w:rPr>
          <w:rFonts w:ascii="Times New Roman" w:hAnsi="Times New Roman"/>
          <w:sz w:val="28"/>
          <w:szCs w:val="28"/>
        </w:rPr>
        <w:t>ведомственной целевой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фонда в городе Новоалтайске на 2020-2029 годы» являются многоквартирные жилые дома, признанные аварийными и подлежащими сносу до 01.08.2019, расположенные на территории городского</w:t>
      </w:r>
      <w:r>
        <w:rPr>
          <w:rFonts w:ascii="Times New Roman" w:hAnsi="Times New Roman"/>
          <w:sz w:val="28"/>
          <w:szCs w:val="28"/>
        </w:rPr>
        <w:t xml:space="preserve"> округа город Новоалтайск. </w:t>
      </w:r>
    </w:p>
    <w:p w:rsidR="00FE01E5" w:rsidRDefault="0093583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Предметом регулирования Программы являются отношения, возникающие в процессе переселения граждан из многоквартирных домов, признанных в установленном порядке до 01.08.2019 аварийными и подлежащими сносу в связи с физическим изн</w:t>
      </w:r>
      <w:r>
        <w:rPr>
          <w:rFonts w:ascii="Times New Roman" w:hAnsi="Times New Roman"/>
          <w:sz w:val="28"/>
          <w:szCs w:val="28"/>
        </w:rPr>
        <w:t>осом в процессе эксплуатации.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Проблема улучшения жилищных условий граждан, проживающих </w:t>
      </w:r>
      <w:r>
        <w:rPr>
          <w:rFonts w:ascii="Times New Roman" w:hAnsi="Times New Roman"/>
          <w:sz w:val="28"/>
          <w:szCs w:val="28"/>
          <w:lang w:eastAsia="ru-RU"/>
        </w:rPr>
        <w:br/>
        <w:t>в аварийном жилищном фонде, продолжает оставаться в числе особо актуальных и первостепенных, так как часть жилищного фонда не удовлетворяет потребностям населения.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Прож</w:t>
      </w:r>
      <w:r>
        <w:rPr>
          <w:rFonts w:ascii="Times New Roman" w:hAnsi="Times New Roman"/>
          <w:sz w:val="28"/>
          <w:szCs w:val="28"/>
          <w:lang w:eastAsia="ru-RU"/>
        </w:rPr>
        <w:t>ивая в аварийном жилищном фонде, граждане постоянно подвергаются опасности. Уровень благоустройства и санитарно-эпидемиологическое состояние жилых помещений не соответствуют современным требованиям, предъявляемым к качеству жилья. Кроме этого, аварийный жи</w:t>
      </w:r>
      <w:r>
        <w:rPr>
          <w:rFonts w:ascii="Times New Roman" w:hAnsi="Times New Roman"/>
          <w:sz w:val="28"/>
          <w:szCs w:val="28"/>
          <w:lang w:eastAsia="ru-RU"/>
        </w:rPr>
        <w:t>лищный фонд ухудшает внешний облик города, понижает инвестиционную привлекательность и сдерживает развитие городской инфраструктуры.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Несмотря на то, что в предыдущие годы часть жителей города Новоалтайска были переселены из аварийного жилищного фонда в нов</w:t>
      </w:r>
      <w:r>
        <w:rPr>
          <w:rFonts w:ascii="Times New Roman" w:hAnsi="Times New Roman"/>
          <w:sz w:val="28"/>
          <w:szCs w:val="28"/>
          <w:lang w:eastAsia="ru-RU"/>
        </w:rPr>
        <w:t>ые квартиры, решить указанную проблему полностью не удалось.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причинами неудовлетворительного состояния жилищного фонда в городе Новоалтайске является физический износ зданий старой части города, недостаточный объем финансовых ресурсов, направляем</w:t>
      </w:r>
      <w:r>
        <w:rPr>
          <w:rFonts w:ascii="Times New Roman" w:hAnsi="Times New Roman"/>
          <w:sz w:val="28"/>
          <w:szCs w:val="28"/>
          <w:lang w:eastAsia="ru-RU"/>
        </w:rPr>
        <w:t>ых на его содержание и текущий ремонт, отсутствие средств на проведение капитального ремонта многоквартирных домов, высокая степень износа оборудования и инженерных сетей и, как следствие низкое качеством предоставления жилищно-коммунальных услуг.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Большинство проживающих в аварийных домах граждан не в </w:t>
      </w:r>
      <w:r>
        <w:rPr>
          <w:rFonts w:ascii="Times New Roman" w:hAnsi="Times New Roman"/>
          <w:sz w:val="28"/>
          <w:szCs w:val="28"/>
          <w:lang w:eastAsia="ru-RU"/>
        </w:rPr>
        <w:br/>
        <w:t>состоянии в настоящее время самостоятельно приобрести или получить на условиях социального найма жилье удовлетворительного качества.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Реализация Программы позволит обеспечить выполнение обязательств му</w:t>
      </w:r>
      <w:r>
        <w:rPr>
          <w:rFonts w:ascii="Times New Roman" w:hAnsi="Times New Roman"/>
          <w:sz w:val="28"/>
          <w:szCs w:val="28"/>
          <w:lang w:eastAsia="ru-RU"/>
        </w:rPr>
        <w:t>ниципального образования перед гражданами, проживающими в условиях, непригодных для постоянного проживания, снизить социальную напряженность и улучшить архитектурный облик города.</w:t>
      </w:r>
    </w:p>
    <w:p w:rsidR="00FE01E5" w:rsidRDefault="00FE01E5">
      <w:pPr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E01E5" w:rsidRDefault="00935834">
      <w:pPr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Основные цели и задачи программы</w:t>
      </w:r>
    </w:p>
    <w:p w:rsidR="00FE01E5" w:rsidRDefault="00FE01E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Основной целью программы является создани</w:t>
      </w:r>
      <w:r>
        <w:rPr>
          <w:rFonts w:ascii="Times New Roman" w:hAnsi="Times New Roman"/>
          <w:sz w:val="28"/>
          <w:szCs w:val="28"/>
          <w:lang w:eastAsia="ru-RU"/>
        </w:rPr>
        <w:t>е безопасных и благоприятных условий проживания граждан путем устойчивого сокращения непригодного для проживания жилищного фонда.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Указанной цели планируется достигнуть решением следующей задачи: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выплатой лицам, в чьей собственности находятся жилые помеще</w:t>
      </w:r>
      <w:r>
        <w:rPr>
          <w:rFonts w:ascii="Times New Roman" w:hAnsi="Times New Roman"/>
          <w:sz w:val="28"/>
          <w:szCs w:val="28"/>
          <w:lang w:eastAsia="ru-RU"/>
        </w:rPr>
        <w:t xml:space="preserve">ния, входящие в аварийный жилищный фонд, возмещения за изымаемое жилое помещение, приобретением жилых помещений в многоквартирных домах, включая малоэтажные, необходимых для переселения граждан, проживающих </w:t>
      </w:r>
      <w:r>
        <w:rPr>
          <w:rFonts w:ascii="Times New Roman" w:hAnsi="Times New Roman"/>
          <w:sz w:val="28"/>
          <w:szCs w:val="28"/>
          <w:lang w:eastAsia="ru-RU"/>
        </w:rPr>
        <w:br/>
        <w:t>в многоквартирных домах, признанных аварийными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установленном порядке.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Размер возмещения за изымаемое жилое помещение в аварийном многоквартирном доме, выплачиваемого гражданину, являющемуся собственником такого помещения (далее – «размер возмещения за изымаемое жилое помещение»), определяется в соотве</w:t>
      </w:r>
      <w:r>
        <w:rPr>
          <w:rFonts w:ascii="Times New Roman" w:hAnsi="Times New Roman"/>
          <w:sz w:val="28"/>
          <w:szCs w:val="28"/>
          <w:lang w:eastAsia="ru-RU"/>
        </w:rPr>
        <w:t xml:space="preserve">тствии с </w:t>
      </w:r>
      <w:hyperlink r:id="rId10" w:tooltip="consultantplus://offline/ref=D5AF78E5FD66D377264BDD2873BD27A45A08F344015AC492324A3C6178C36F8A0C719DB379FEE11AD90FC93C81C91DC755AECADE55sA31J" w:history="1">
        <w:r>
          <w:rPr>
            <w:rStyle w:val="af1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частью 7 статьи 32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Жилищного кодекса Российской Федерации и Федеральным </w:t>
      </w:r>
      <w:hyperlink r:id="rId11" w:tooltip="consultantplus://offline/ref=D5AF78E5FD66D377264BDD2873BD27A45A0BF7440655C492324A3C6178C36F8A1E71C5BB7FFAF44E80559E3182sC33J" w:history="1">
        <w:r>
          <w:rPr>
            <w:rStyle w:val="af1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  <w:t>от 29.07.1998 № 135-ФЗ «Об оценочной деятельности в Российской Федерации».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планируемой максимальн</w:t>
      </w:r>
      <w:r>
        <w:rPr>
          <w:rFonts w:ascii="Times New Roman" w:hAnsi="Times New Roman"/>
          <w:sz w:val="28"/>
          <w:szCs w:val="28"/>
        </w:rPr>
        <w:t>ой стоимости одного квадратного метра общей площади жилых помещений, предоставляемых гражданам для переселения из аварийного жилищного фонда, а также расчета размера возмещения за изымаемое жилое помещение: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счет средств Фонда - из расчета планируемой </w:t>
      </w:r>
      <w:r>
        <w:rPr>
          <w:rFonts w:ascii="Times New Roman" w:hAnsi="Times New Roman"/>
          <w:sz w:val="28"/>
          <w:szCs w:val="28"/>
        </w:rPr>
        <w:t xml:space="preserve">стоимости 1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общей площади жилого помещения 36832 рубля;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счет средств краевого бюджета - из расчета планируемой стоимости 1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общей площади жилого помещения 36832 рубля;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счет средств бюджета городского из расчета стоимости 1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общей пло</w:t>
      </w:r>
      <w:r>
        <w:rPr>
          <w:rFonts w:ascii="Times New Roman" w:hAnsi="Times New Roman"/>
          <w:sz w:val="28"/>
          <w:szCs w:val="28"/>
        </w:rPr>
        <w:t>щади жилого помещения 34038 рублей.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Проведение мероприятий по определению размера возмещения </w:t>
      </w:r>
      <w:r>
        <w:rPr>
          <w:rFonts w:ascii="Times New Roman" w:hAnsi="Times New Roman"/>
          <w:sz w:val="28"/>
          <w:szCs w:val="28"/>
          <w:lang w:eastAsia="ru-RU"/>
        </w:rPr>
        <w:br/>
        <w:t>за изымаемое жилое помещение осуществляется комитетом по управлению имуществом Администрации города Новоалтайска.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определении размера возмещения за изымаемое </w:t>
      </w:r>
      <w:r>
        <w:rPr>
          <w:rFonts w:ascii="Times New Roman" w:hAnsi="Times New Roman"/>
          <w:sz w:val="28"/>
          <w:szCs w:val="28"/>
          <w:lang w:eastAsia="ru-RU"/>
        </w:rPr>
        <w:t xml:space="preserve">жилое помещение </w:t>
      </w:r>
      <w:r>
        <w:rPr>
          <w:rFonts w:ascii="Times New Roman" w:hAnsi="Times New Roman"/>
          <w:sz w:val="28"/>
          <w:szCs w:val="28"/>
          <w:lang w:eastAsia="ru-RU"/>
        </w:rPr>
        <w:br/>
        <w:t>не подлежат учету: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произведенные собственником жилого помещения улучшения такого помещения, в том числе по увеличению его общей площади, после получения уведомления о принятом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решении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 изъятии жилого помещения, если данные улучшения вл</w:t>
      </w:r>
      <w:r>
        <w:rPr>
          <w:rFonts w:ascii="Times New Roman" w:hAnsi="Times New Roman"/>
          <w:sz w:val="28"/>
          <w:szCs w:val="28"/>
          <w:lang w:eastAsia="ru-RU"/>
        </w:rPr>
        <w:t>екут за собой увеличение стоимости жилого помещения;</w:t>
      </w:r>
    </w:p>
    <w:p w:rsidR="00FE01E5" w:rsidRDefault="0093583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сделки, заключенные собственником жилого помещения, после получения уведомления о принятом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решении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 изъятии такого помещения, если данные сделки влекут за собой увеличение размера убытков, в том числ</w:t>
      </w:r>
      <w:r>
        <w:rPr>
          <w:rFonts w:ascii="Times New Roman" w:hAnsi="Times New Roman"/>
          <w:sz w:val="28"/>
          <w:szCs w:val="28"/>
          <w:lang w:eastAsia="ru-RU"/>
        </w:rPr>
        <w:t>е упущенной выгоды.</w:t>
      </w:r>
    </w:p>
    <w:p w:rsidR="00FE01E5" w:rsidRDefault="00935834">
      <w:pPr>
        <w:widowControl w:val="0"/>
        <w:numPr>
          <w:ilvl w:val="0"/>
          <w:numId w:val="15"/>
        </w:numPr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программы</w:t>
      </w:r>
    </w:p>
    <w:p w:rsidR="00FE01E5" w:rsidRDefault="00FE01E5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мероприятий программы планируется с 2020 по 2029 год двухлетними этапами. 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Источн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иками финансирования мероприятий программы являются средства Фонда, средства краевого бюджета и средства бюджета городского округа, которые направляются на приобретение жилых помещений, по общей площади не менее ранее занимаемых гражданами жилых помещений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аварийных многоквартирных домах, либо выплату возмещения за жилые помещения, входящие в аварийный жилищный фонд, лицам, в чьей собственности они находятся.</w:t>
      </w:r>
      <w:proofErr w:type="gramEnd"/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Общий объем средств, направляемых на реализацию Программы, составляет 297 180 875,09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рублей, из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их: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средства Фонда –  54 836 750,16 руб., в том числе: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2020-2021 годов – 54 836 750,16 руб.,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2021-2022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2022-2023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2023-2024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2024-2025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2025-2026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тап 2026-2027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2027-2028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2028-2029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-средства краевого бюджета – 682 800,95 руб., в том числе: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2020-2021 годов – 682 800,95 руб.,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2021-2022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2022-2023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 2023-2024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2024-2025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2025-2026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2026-2027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2027-2028 годов – 0 руб.;</w:t>
      </w:r>
    </w:p>
    <w:p w:rsidR="00FE01E5" w:rsidRDefault="00935834">
      <w:pPr>
        <w:widowControl w:val="0"/>
        <w:ind w:firstLine="709"/>
        <w:jc w:val="both"/>
        <w:outlineLvl w:val="1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2028-2029 годов – 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средства бюджета городского округа - 241 661 323,98 руб., в том числе: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2020-2021 годов –  17 236 247,78 руб.,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2021-2022 годов –  26 473 845,00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2022-2023 годов –  21 814 500,00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2023-2024 годов –  22 371 448,00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2024-2025 годов –  32 036 297,20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2025-2026 годов –  26 530 333,6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2026-2027 годов –  28 578 574,60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2027-2028 годов –  31 200 135,80 руб.;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этап 2028-2029 годов –  35 419 942,00 руб.</w:t>
      </w:r>
    </w:p>
    <w:p w:rsidR="00FE01E5" w:rsidRDefault="00935834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 финансирования подлежит ежегодному уточнению в соответствии с решением о бюджете городского округа на очередной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год.</w:t>
      </w:r>
    </w:p>
    <w:p w:rsidR="00FE01E5" w:rsidRDefault="00935834">
      <w:pPr>
        <w:widowControl w:val="0"/>
        <w:ind w:firstLine="709"/>
        <w:jc w:val="both"/>
        <w:outlineLvl w:val="1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ab/>
      </w:r>
    </w:p>
    <w:p w:rsidR="00FE01E5" w:rsidRDefault="00935834">
      <w:pPr>
        <w:widowControl w:val="0"/>
        <w:numPr>
          <w:ilvl w:val="0"/>
          <w:numId w:val="15"/>
        </w:numPr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ожидаемых результатов реализации программы, оценка эффективности расходования бюджетных средств</w:t>
      </w:r>
    </w:p>
    <w:p w:rsidR="00FE01E5" w:rsidRDefault="00FE01E5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Планируемые </w:t>
      </w:r>
      <w:hyperlink w:anchor="P3783" w:tooltip="Current Document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показатели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ведомственной целевой программы по переселению граждан из аварийного жилищного фонда приведены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приложении 1 к Программе.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Такими показателями являются:</w:t>
      </w:r>
    </w:p>
    <w:p w:rsidR="00FE01E5" w:rsidRDefault="00935834">
      <w:pPr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переселенных из аварийного жилья граждан: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2020 - 2021 годов - 73 челов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2021 - 2022 годов - 49 человек;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2022 - 2023 годов - 29 человек;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2023 - 2024 годов - 76 человек;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2024 - 2025 годов - 68 человек;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2025 - 2026 годов - 44 человека;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2026 - 2027 годов - 49 человек;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2027 - 2028 годов - 60 человек;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2028 - 2029 годов - 55 человек.</w:t>
      </w:r>
    </w:p>
    <w:p w:rsidR="00FE01E5" w:rsidRDefault="00935834">
      <w:pPr>
        <w:widowControl w:val="0"/>
        <w:numPr>
          <w:ilvl w:val="0"/>
          <w:numId w:val="1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Площадь расселенного аварийного жилищного фонда: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2020 - 2021 годов – 1495,7 кв. м;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2021 - 2022 годов – 538,8 кв. м;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2022 - 2023 годов – 508,0 кв.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2023 - 2024 годов – 653,6 кв. м;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2024 - 2025 годов – 939,4 кв. м;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2025 - 2026 годов – 777,2 кв. м;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2026 - 2027 годов – 836,2 кв. м;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2027 - 2028 годов – 914,1 кв. м;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2028 - 2029 годов – 1040,6 кв. м.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оциальная эффективность реализации программы будет оцениваться достижением основной ее цели - создания безопасных и благоприятных условий проживания граждан.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программы проводится по следующим направлениям: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выплата лицам, в чьей соб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ственности находятся жилые помещения, входящие в аварийный жилищный фонд, возмещения за изымаемые жилые помещения, в соответствии со </w:t>
      </w:r>
      <w:hyperlink r:id="rId12" w:tooltip="consultantplus://offline/ref=D5AF78E5FD66D377264BDD2873BD27A45A08F344015AC492324A3C6178C36F8A0C719DB77DF9E84A8F40C860C79F0EC55EAEC8D64AAA7325s736J" w:history="1">
        <w:r>
          <w:rPr>
            <w:rStyle w:val="af1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статьей 32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кодекса Российской Федерации, приобретение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жилых помещений в многоквартирных домах, включая малоэтажные, необходимых для переселения граждан, проживающих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многоквартирных домах, признанных аварийными в установленном порядке, для последующего предоставления жилых помещений гражданам, переселяемым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 занимаемых по договорам социального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найма жилых помещений в признанных аварийными многоквартирных домах.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программных мероприятий с указанием исполнителей, сроков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реализации, размеров необходимых финансовых ресурсов и их источников приведен в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иложении 2 к Программе.</w:t>
      </w:r>
    </w:p>
    <w:p w:rsidR="00FE01E5" w:rsidRDefault="00FE01E5">
      <w:pPr>
        <w:widowControl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01E5" w:rsidRDefault="00FE01E5">
      <w:pPr>
        <w:widowControl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01E5" w:rsidRDefault="00935834">
      <w:pPr>
        <w:widowControl w:val="0"/>
        <w:numPr>
          <w:ilvl w:val="0"/>
          <w:numId w:val="15"/>
        </w:numPr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системы управления реализацией программы </w:t>
      </w:r>
    </w:p>
    <w:p w:rsidR="00FE01E5" w:rsidRDefault="00FE01E5">
      <w:pPr>
        <w:widowControl w:val="0"/>
        <w:ind w:left="72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взаимодействия между Министерством строительства и жилищно-коммунального хозяйства Алтайского края и органами местного самоуправления города,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реализацией программных мероприятий осуществляется Комитетом ЖКГХЭТС.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ЖКГХЭТС контролирует выполнение программных мероприятий, выявляет несоответствие результатов реализуемых мероприятий предусмотренных программой, устанавливает причины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недостижен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ожидаемых результатов и определяет меры по их устранению.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изменения индикаторов (показателей) и (или) объема бюджетных ассигнований Комитет ЖКГХЭТС вносит изменения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постановление Администрации города об утверждении ведомственной целевой прог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раммы. 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Отчеты о ходе реализации программы, выполнении условий предоставления финансовой поддержки за счет средств Фонда, краевого бюджета и отчет о расходовании указанных средств за прошедший отчетный период направляются ответственным исполнителем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 строительства и жилищно-коммунального хозяйства Алтайского края в порядке и в сроки, установленные Министерством строительства и жилищно-коммунального хозяйства Алтайского края, а также ежеквартально до 20 числа месяца, следующего за отчетным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кварталом, в комитет по экономической политике и инвестициям и комитет по финансам, налоговой и кредитной политике Администрации города Новоалтайска. </w:t>
      </w:r>
    </w:p>
    <w:p w:rsidR="00FE01E5" w:rsidRDefault="009358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Комитет ЖКГХЭТС организует и проводит информационно-разъяснительную работу по доведению до сведения граж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 целей, условий и критериев программы, а также освещает в средствах массовой информации итоги ее реализации. Вся информация, связанная с разработкой, актуализацией и реализацией программы, размещается на официальном сайте Администрации города.</w:t>
      </w:r>
    </w:p>
    <w:p w:rsidR="00FE01E5" w:rsidRDefault="00FE01E5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1E5" w:rsidRDefault="00FE01E5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1E5" w:rsidRDefault="00FE01E5"/>
    <w:p w:rsidR="00FE01E5" w:rsidRDefault="00FE01E5"/>
    <w:p w:rsidR="00FE01E5" w:rsidRDefault="00FE01E5">
      <w:pPr>
        <w:sectPr w:rsidR="00FE01E5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FE01E5" w:rsidRDefault="00935834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bookmarkStart w:id="2" w:name="Par115"/>
      <w:bookmarkEnd w:id="2"/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 1</w:t>
      </w:r>
    </w:p>
    <w:p w:rsidR="00FE01E5" w:rsidRDefault="00935834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FE01E5" w:rsidRDefault="00935834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FE01E5" w:rsidRDefault="00935834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FE01E5" w:rsidRDefault="00935834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FE01E5" w:rsidRDefault="00935834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ИНДИКАТОРЫ</w:t>
      </w:r>
    </w:p>
    <w:p w:rsidR="00FE01E5" w:rsidRDefault="00935834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FE01E5" w:rsidRDefault="00935834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«Переселение граждан из аварийного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FE01E5" w:rsidRDefault="00FE01E5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FE01E5">
        <w:trPr>
          <w:cantSplit/>
        </w:trPr>
        <w:tc>
          <w:tcPr>
            <w:tcW w:w="675" w:type="dxa"/>
            <w:vMerge w:val="restart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/п</w:t>
            </w:r>
          </w:p>
        </w:tc>
        <w:tc>
          <w:tcPr>
            <w:tcW w:w="2835" w:type="dxa"/>
            <w:vMerge w:val="restart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10352" w:type="dxa"/>
            <w:gridSpan w:val="7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</w:tr>
      <w:tr w:rsidR="00FE01E5">
        <w:trPr>
          <w:cantSplit/>
        </w:trPr>
        <w:tc>
          <w:tcPr>
            <w:tcW w:w="675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 w:val="restart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479" w:type="dxa"/>
            <w:vMerge w:val="restart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2019 </w:t>
            </w: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7395" w:type="dxa"/>
            <w:gridSpan w:val="5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</w:tr>
      <w:tr w:rsidR="00FE01E5">
        <w:trPr>
          <w:cantSplit/>
        </w:trPr>
        <w:tc>
          <w:tcPr>
            <w:tcW w:w="675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</w:tcPr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2020 год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2021 год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2022 год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2023 год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2024 год</w:t>
            </w:r>
          </w:p>
        </w:tc>
      </w:tr>
      <w:tr w:rsidR="00FE01E5">
        <w:tc>
          <w:tcPr>
            <w:tcW w:w="675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</w:tr>
      <w:tr w:rsidR="00FE01E5">
        <w:tc>
          <w:tcPr>
            <w:tcW w:w="675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FE01E5" w:rsidRDefault="00935834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  <w:tr w:rsidR="00FE01E5">
        <w:tc>
          <w:tcPr>
            <w:tcW w:w="675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FE01E5" w:rsidRDefault="00935834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78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544,8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882,8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612,9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538,8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508,0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653,6</w:t>
            </w:r>
          </w:p>
        </w:tc>
      </w:tr>
    </w:tbl>
    <w:p w:rsidR="00FE01E5" w:rsidRDefault="00FE01E5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E01E5" w:rsidRDefault="00FE01E5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2958"/>
      </w:tblGrid>
      <w:tr w:rsidR="00FE01E5">
        <w:trPr>
          <w:cantSplit/>
        </w:trPr>
        <w:tc>
          <w:tcPr>
            <w:tcW w:w="675" w:type="dxa"/>
            <w:vMerge w:val="restart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/п</w:t>
            </w:r>
          </w:p>
        </w:tc>
        <w:tc>
          <w:tcPr>
            <w:tcW w:w="2835" w:type="dxa"/>
            <w:vMerge w:val="restart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7394" w:type="dxa"/>
            <w:gridSpan w:val="5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  <w:tc>
          <w:tcPr>
            <w:tcW w:w="2958" w:type="dxa"/>
            <w:vMerge w:val="restart"/>
          </w:tcPr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 2020 – 2029 годы</w:t>
            </w:r>
          </w:p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FE01E5">
        <w:trPr>
          <w:cantSplit/>
        </w:trPr>
        <w:tc>
          <w:tcPr>
            <w:tcW w:w="675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394" w:type="dxa"/>
            <w:gridSpan w:val="5"/>
          </w:tcPr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  <w:tc>
          <w:tcPr>
            <w:tcW w:w="2958" w:type="dxa"/>
            <w:vMerge/>
          </w:tcPr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FE01E5">
        <w:trPr>
          <w:cantSplit/>
        </w:trPr>
        <w:tc>
          <w:tcPr>
            <w:tcW w:w="675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FE01E5" w:rsidRDefault="00FE01E5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2028 год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2029 год</w:t>
            </w:r>
          </w:p>
        </w:tc>
        <w:tc>
          <w:tcPr>
            <w:tcW w:w="2958" w:type="dxa"/>
            <w:vMerge/>
          </w:tcPr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FE01E5">
        <w:tc>
          <w:tcPr>
            <w:tcW w:w="675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1479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958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FE01E5">
        <w:tc>
          <w:tcPr>
            <w:tcW w:w="675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FE01E5" w:rsidRDefault="00935834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01E5" w:rsidRDefault="00FE01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958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503</w:t>
            </w:r>
          </w:p>
        </w:tc>
      </w:tr>
      <w:tr w:rsidR="00FE01E5">
        <w:tc>
          <w:tcPr>
            <w:tcW w:w="675" w:type="dxa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FE01E5" w:rsidRDefault="00935834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78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939,4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777,2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836,2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914,1</w:t>
            </w:r>
          </w:p>
        </w:tc>
        <w:tc>
          <w:tcPr>
            <w:tcW w:w="1479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1040,6</w:t>
            </w:r>
          </w:p>
        </w:tc>
        <w:tc>
          <w:tcPr>
            <w:tcW w:w="2958" w:type="dxa"/>
            <w:vAlign w:val="bottom"/>
          </w:tcPr>
          <w:p w:rsidR="00FE01E5" w:rsidRDefault="0093583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7703,6</w:t>
            </w:r>
          </w:p>
        </w:tc>
      </w:tr>
    </w:tbl>
    <w:p w:rsidR="00FE01E5" w:rsidRDefault="00FE01E5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E01E5" w:rsidRDefault="00935834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2</w:t>
      </w:r>
    </w:p>
    <w:p w:rsidR="00FE01E5" w:rsidRDefault="00935834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FE01E5" w:rsidRDefault="00935834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FE01E5" w:rsidRDefault="00935834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FE01E5" w:rsidRDefault="00935834">
      <w:pPr>
        <w:pStyle w:val="afb"/>
        <w:jc w:val="right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FE01E5" w:rsidRDefault="00935834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МЕРОПРИЯТИЯ</w:t>
      </w:r>
    </w:p>
    <w:p w:rsidR="00FE01E5" w:rsidRDefault="00935834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FE01E5" w:rsidRDefault="00935834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FE01E5" w:rsidRDefault="00FE01E5">
      <w:pPr>
        <w:pStyle w:val="afb"/>
        <w:jc w:val="center"/>
        <w:rPr>
          <w:rFonts w:ascii="Times New Roman" w:hAnsi="Times New Roman"/>
          <w:lang w:val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FE01E5">
        <w:trPr>
          <w:cantSplit/>
          <w:trHeight w:val="463"/>
        </w:trPr>
        <w:tc>
          <w:tcPr>
            <w:tcW w:w="426" w:type="dxa"/>
            <w:vMerge w:val="restart"/>
          </w:tcPr>
          <w:p w:rsidR="00FE01E5" w:rsidRDefault="00FE01E5">
            <w:pPr>
              <w:widowControl w:val="0"/>
              <w:ind w:right="-110"/>
              <w:jc w:val="center"/>
              <w:rPr>
                <w:rFonts w:ascii="Times New Roman" w:hAnsi="Times New Roman"/>
                <w:lang w:eastAsia="ru-RU"/>
              </w:rPr>
            </w:pPr>
          </w:p>
          <w:p w:rsidR="00FE01E5" w:rsidRDefault="00935834">
            <w:pPr>
              <w:widowControl w:val="0"/>
              <w:ind w:left="-14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3624" w:type="dxa"/>
            <w:vMerge w:val="restart"/>
          </w:tcPr>
          <w:p w:rsidR="00FE01E5" w:rsidRDefault="00FE01E5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Цель, задачи,</w:t>
            </w:r>
          </w:p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924" w:type="dxa"/>
            <w:vMerge w:val="restart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реал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зации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меро</w:t>
            </w:r>
            <w:proofErr w:type="spellEnd"/>
            <w:r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прия-тий</w:t>
            </w:r>
            <w:proofErr w:type="spellEnd"/>
          </w:p>
        </w:tc>
        <w:tc>
          <w:tcPr>
            <w:tcW w:w="1655" w:type="dxa"/>
            <w:vMerge w:val="restart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Испо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нители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меро</w:t>
            </w:r>
            <w:proofErr w:type="spellEnd"/>
            <w:r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</w:t>
            </w:r>
            <w:r>
              <w:rPr>
                <w:rFonts w:ascii="Times New Roman" w:hAnsi="Times New Roman"/>
              </w:rPr>
              <w:t>а расходов, рублей</w:t>
            </w:r>
          </w:p>
        </w:tc>
        <w:tc>
          <w:tcPr>
            <w:tcW w:w="1701" w:type="dxa"/>
            <w:vMerge w:val="restart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  <w:p w:rsidR="00FE01E5" w:rsidRDefault="00935834">
            <w:pPr>
              <w:widowControl w:val="0"/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финанси-рования</w:t>
            </w:r>
            <w:proofErr w:type="spellEnd"/>
            <w:proofErr w:type="gramEnd"/>
          </w:p>
        </w:tc>
      </w:tr>
      <w:tr w:rsidR="00FE01E5">
        <w:trPr>
          <w:cantSplit/>
          <w:trHeight w:val="1280"/>
        </w:trPr>
        <w:tc>
          <w:tcPr>
            <w:tcW w:w="426" w:type="dxa"/>
            <w:vMerge/>
          </w:tcPr>
          <w:p w:rsidR="00FE01E5" w:rsidRDefault="00FE01E5">
            <w:pPr>
              <w:widowControl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4" w:type="dxa"/>
            <w:vMerge/>
          </w:tcPr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/>
          </w:tcPr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</w:tcPr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2022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2024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FE01E5">
        <w:tc>
          <w:tcPr>
            <w:tcW w:w="426" w:type="dxa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624" w:type="dxa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FE01E5">
        <w:tc>
          <w:tcPr>
            <w:tcW w:w="426" w:type="dxa"/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1.</w:t>
            </w:r>
          </w:p>
        </w:tc>
        <w:tc>
          <w:tcPr>
            <w:tcW w:w="3624" w:type="dxa"/>
          </w:tcPr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Цель:</w:t>
            </w:r>
          </w:p>
          <w:p w:rsidR="00FE01E5" w:rsidRDefault="009358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</w:t>
            </w:r>
          </w:p>
        </w:tc>
        <w:tc>
          <w:tcPr>
            <w:tcW w:w="924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2020-</w:t>
            </w:r>
          </w:p>
          <w:p w:rsidR="00FE01E5" w:rsidRDefault="00935834">
            <w:pPr>
              <w:jc w:val="center"/>
            </w:pPr>
            <w:r>
              <w:rPr>
                <w:rFonts w:ascii="Times New Roman" w:hAnsi="Times New Roman"/>
                <w:szCs w:val="20"/>
              </w:rPr>
              <w:t>2029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FE01E5" w:rsidRDefault="00935834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Новоалтайска,</w:t>
            </w:r>
          </w:p>
          <w:p w:rsidR="00FE01E5" w:rsidRDefault="00935834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  <w:p w:rsidR="00FE01E5" w:rsidRDefault="00FE01E5">
            <w:pPr>
              <w:ind w:right="-108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FE01E5" w:rsidRDefault="00935834"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c>
          <w:tcPr>
            <w:tcW w:w="426" w:type="dxa"/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2.</w:t>
            </w:r>
          </w:p>
        </w:tc>
        <w:tc>
          <w:tcPr>
            <w:tcW w:w="3624" w:type="dxa"/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Задача: 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выплата лицам, в чьей собственности находятся жилые помещения, входящие в авар</w:t>
            </w:r>
            <w:r>
              <w:rPr>
                <w:rFonts w:ascii="Times New Roman" w:hAnsi="Times New Roman"/>
                <w:szCs w:val="20"/>
              </w:rPr>
              <w:t>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</w:t>
            </w:r>
          </w:p>
        </w:tc>
        <w:tc>
          <w:tcPr>
            <w:tcW w:w="924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</w:pPr>
            <w:r>
              <w:rPr>
                <w:rFonts w:ascii="Times New Roman" w:hAnsi="Times New Roman"/>
                <w:szCs w:val="20"/>
              </w:rPr>
              <w:t>2020-2029 годы</w:t>
            </w:r>
          </w:p>
        </w:tc>
        <w:tc>
          <w:tcPr>
            <w:tcW w:w="1655" w:type="dxa"/>
          </w:tcPr>
          <w:p w:rsidR="00FE01E5" w:rsidRDefault="00935834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Новоалтайска,</w:t>
            </w:r>
          </w:p>
          <w:p w:rsidR="00FE01E5" w:rsidRDefault="00935834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  <w:p w:rsidR="00FE01E5" w:rsidRDefault="00FE01E5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FE01E5" w:rsidRDefault="00935834"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  <w:p w:rsidR="00FE01E5" w:rsidRDefault="00FE01E5"/>
        </w:tc>
      </w:tr>
      <w:tr w:rsidR="00FE01E5">
        <w:trPr>
          <w:trHeight w:val="417"/>
        </w:trPr>
        <w:tc>
          <w:tcPr>
            <w:tcW w:w="426" w:type="dxa"/>
            <w:vAlign w:val="center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FE01E5">
        <w:trPr>
          <w:trHeight w:val="1124"/>
        </w:trPr>
        <w:tc>
          <w:tcPr>
            <w:tcW w:w="426" w:type="dxa"/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3.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переселение граждан, проживающих в многоквартирном жилом доме по адресам: ул. Зеленая, 2а, ул. Чернова, 21, ул. 9 Января, 21, ул. Белякова, 42</w:t>
            </w:r>
            <w:proofErr w:type="gramEnd"/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2020год</w:t>
            </w:r>
          </w:p>
          <w:p w:rsidR="00FE01E5" w:rsidRDefault="00FE01E5">
            <w:pPr>
              <w:jc w:val="center"/>
            </w:pP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48633722,80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35234300,00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427000,00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12972422,80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всего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414"/>
        </w:trPr>
        <w:tc>
          <w:tcPr>
            <w:tcW w:w="426" w:type="dxa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4.</w:t>
            </w:r>
          </w:p>
        </w:tc>
        <w:tc>
          <w:tcPr>
            <w:tcW w:w="3624" w:type="dxa"/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2: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проведение оценки стоимости изымаемых жилых помещений по адресу:ул</w:t>
            </w:r>
            <w:proofErr w:type="gramStart"/>
            <w:r>
              <w:rPr>
                <w:rFonts w:ascii="Times New Roman" w:hAnsi="Times New Roman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Cs w:val="20"/>
              </w:rPr>
              <w:t>елякова,42, ул. 9 Января, 21</w:t>
            </w:r>
          </w:p>
        </w:tc>
        <w:tc>
          <w:tcPr>
            <w:tcW w:w="924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 год</w:t>
            </w:r>
          </w:p>
        </w:tc>
        <w:tc>
          <w:tcPr>
            <w:tcW w:w="1655" w:type="dxa"/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97000,00</w:t>
            </w:r>
          </w:p>
        </w:tc>
        <w:tc>
          <w:tcPr>
            <w:tcW w:w="1390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1182"/>
        </w:trPr>
        <w:tc>
          <w:tcPr>
            <w:tcW w:w="426" w:type="dxa"/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3: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многоквартирном жилом доме по </w:t>
            </w:r>
            <w:proofErr w:type="spellStart"/>
            <w:r>
              <w:rPr>
                <w:rFonts w:ascii="Times New Roman" w:hAnsi="Times New Roman"/>
                <w:szCs w:val="20"/>
              </w:rPr>
              <w:t>адресу</w:t>
            </w:r>
            <w:proofErr w:type="gramStart"/>
            <w:r>
              <w:rPr>
                <w:rFonts w:ascii="Times New Roman" w:hAnsi="Times New Roman"/>
                <w:szCs w:val="20"/>
              </w:rPr>
              <w:t>:у</w:t>
            </w:r>
            <w:proofErr w:type="gramEnd"/>
            <w:r>
              <w:rPr>
                <w:rFonts w:ascii="Times New Roman" w:hAnsi="Times New Roman"/>
                <w:szCs w:val="20"/>
              </w:rPr>
              <w:t>л</w:t>
            </w:r>
            <w:proofErr w:type="spellEnd"/>
            <w:r>
              <w:rPr>
                <w:rFonts w:ascii="Times New Roman" w:hAnsi="Times New Roman"/>
                <w:szCs w:val="20"/>
              </w:rPr>
              <w:t>. Белякова, 42, ул. Вокзальная, 75а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FE01E5" w:rsidRDefault="00FE01E5">
            <w:pPr>
              <w:ind w:left="-81" w:right="-204"/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ind w:left="-81" w:right="-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2021-</w:t>
            </w:r>
          </w:p>
          <w:p w:rsidR="00FE01E5" w:rsidRDefault="00935834">
            <w:pPr>
              <w:ind w:left="-81" w:right="-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2022 </w:t>
            </w:r>
          </w:p>
          <w:p w:rsidR="00FE01E5" w:rsidRDefault="00935834">
            <w:pPr>
              <w:ind w:left="-81" w:right="-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22006364,11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19602450,16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255800,95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2148113,00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16814500,00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всего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  <w:p w:rsidR="00FE01E5" w:rsidRDefault="00FE01E5">
            <w:pPr>
              <w:rPr>
                <w:rFonts w:ascii="Times New Roman" w:hAnsi="Times New Roman"/>
              </w:rPr>
            </w:pPr>
          </w:p>
        </w:tc>
      </w:tr>
      <w:tr w:rsidR="00FE01E5">
        <w:trPr>
          <w:trHeight w:val="1384"/>
        </w:trPr>
        <w:tc>
          <w:tcPr>
            <w:tcW w:w="426" w:type="dxa"/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4: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Партизанская, 9, </w:t>
            </w:r>
            <w:r>
              <w:rPr>
                <w:rFonts w:ascii="Times New Roman" w:hAnsi="Times New Roman"/>
                <w:szCs w:val="20"/>
              </w:rPr>
              <w:br/>
              <w:t>ул. Вокзальная, 75а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2021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155000,00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415"/>
        </w:trPr>
        <w:tc>
          <w:tcPr>
            <w:tcW w:w="426" w:type="dxa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7.</w:t>
            </w:r>
          </w:p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5: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многоквартирном жилом доме по адресу: ул. </w:t>
            </w:r>
            <w:proofErr w:type="gramStart"/>
            <w:r>
              <w:rPr>
                <w:rFonts w:ascii="Times New Roman" w:hAnsi="Times New Roman"/>
                <w:szCs w:val="20"/>
              </w:rPr>
              <w:t>Партизанская</w:t>
            </w:r>
            <w:proofErr w:type="gramEnd"/>
            <w:r>
              <w:rPr>
                <w:rFonts w:ascii="Times New Roman" w:hAnsi="Times New Roman"/>
                <w:szCs w:val="20"/>
              </w:rPr>
              <w:t>, 9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981"/>
        </w:trPr>
        <w:tc>
          <w:tcPr>
            <w:tcW w:w="426" w:type="dxa"/>
          </w:tcPr>
          <w:p w:rsidR="00FE01E5" w:rsidRDefault="00935834">
            <w:pPr>
              <w:widowControl w:val="0"/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8.</w:t>
            </w:r>
          </w:p>
        </w:tc>
        <w:tc>
          <w:tcPr>
            <w:tcW w:w="3624" w:type="dxa"/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6: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адресу: ул. </w:t>
            </w:r>
            <w:proofErr w:type="gramStart"/>
            <w:r>
              <w:rPr>
                <w:rFonts w:ascii="Times New Roman" w:hAnsi="Times New Roman"/>
                <w:szCs w:val="20"/>
              </w:rPr>
              <w:t>Молодежная</w:t>
            </w:r>
            <w:proofErr w:type="gramEnd"/>
            <w:r>
              <w:rPr>
                <w:rFonts w:ascii="Times New Roman" w:hAnsi="Times New Roman"/>
                <w:szCs w:val="20"/>
              </w:rPr>
              <w:t>, 9</w:t>
            </w:r>
          </w:p>
        </w:tc>
        <w:tc>
          <w:tcPr>
            <w:tcW w:w="924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Cs w:val="20"/>
              </w:rPr>
              <w:t>городского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округа</w:t>
            </w:r>
          </w:p>
          <w:p w:rsidR="00FE01E5" w:rsidRDefault="00FE01E5">
            <w:pPr>
              <w:rPr>
                <w:rFonts w:ascii="Times New Roman" w:hAnsi="Times New Roman"/>
              </w:rPr>
            </w:pPr>
          </w:p>
        </w:tc>
      </w:tr>
    </w:tbl>
    <w:p w:rsidR="00FE01E5" w:rsidRDefault="00FE01E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FE01E5">
        <w:trPr>
          <w:trHeight w:val="558"/>
        </w:trPr>
        <w:tc>
          <w:tcPr>
            <w:tcW w:w="426" w:type="dxa"/>
            <w:vAlign w:val="center"/>
          </w:tcPr>
          <w:p w:rsidR="00FE01E5" w:rsidRDefault="00935834">
            <w:pPr>
              <w:widowControl w:val="0"/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FE01E5">
        <w:trPr>
          <w:trHeight w:val="1176"/>
        </w:trPr>
        <w:tc>
          <w:tcPr>
            <w:tcW w:w="426" w:type="dxa"/>
          </w:tcPr>
          <w:p w:rsidR="00FE01E5" w:rsidRDefault="00935834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9.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7: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многоквартирном жилом доме по адресу: ул. </w:t>
            </w:r>
            <w:proofErr w:type="gramStart"/>
            <w:r>
              <w:rPr>
                <w:rFonts w:ascii="Times New Roman" w:hAnsi="Times New Roman"/>
                <w:szCs w:val="20"/>
              </w:rPr>
              <w:t>Молодежная</w:t>
            </w:r>
            <w:proofErr w:type="gramEnd"/>
            <w:r>
              <w:rPr>
                <w:rFonts w:ascii="Times New Roman" w:hAnsi="Times New Roman"/>
                <w:szCs w:val="20"/>
              </w:rPr>
              <w:t>, 9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2023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FE01E5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22257448,00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928"/>
        </w:trPr>
        <w:tc>
          <w:tcPr>
            <w:tcW w:w="426" w:type="dxa"/>
          </w:tcPr>
          <w:p w:rsidR="00FE01E5" w:rsidRDefault="00935834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10.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8: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проведение оценки стоимости изымаемых жилых помещений по адресам: ул. 9 Января, 21а,                            ул. 9 Января, 22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2023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114000,00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1286"/>
        </w:trPr>
        <w:tc>
          <w:tcPr>
            <w:tcW w:w="426" w:type="dxa"/>
          </w:tcPr>
          <w:p w:rsidR="00FE01E5" w:rsidRDefault="00935834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11.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9: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переселение граждан, проживающих в многоквартирных жилых домах по адресам: ул. 9 Января, 21а,                          ул. 9 Января, 22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2024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 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31975297,20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1023"/>
        </w:trPr>
        <w:tc>
          <w:tcPr>
            <w:tcW w:w="426" w:type="dxa"/>
          </w:tcPr>
          <w:p w:rsidR="00FE01E5" w:rsidRDefault="00935834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12.</w:t>
            </w:r>
          </w:p>
          <w:p w:rsidR="00FE01E5" w:rsidRDefault="00FE01E5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FE01E5" w:rsidRDefault="00FE01E5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FE01E5" w:rsidRDefault="00FE01E5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FE01E5" w:rsidRDefault="00FE01E5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FE01E5" w:rsidRDefault="00FE01E5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10: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</w:t>
            </w:r>
            <w:proofErr w:type="gramStart"/>
            <w:r>
              <w:rPr>
                <w:rFonts w:ascii="Times New Roman" w:hAnsi="Times New Roman"/>
                <w:szCs w:val="20"/>
              </w:rPr>
              <w:t>Деповская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, 34,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ул. Гагарина, 3</w:t>
            </w:r>
          </w:p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2024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  <w:p w:rsidR="00FE01E5" w:rsidRDefault="00FE01E5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61000,00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1023"/>
        </w:trPr>
        <w:tc>
          <w:tcPr>
            <w:tcW w:w="426" w:type="dxa"/>
          </w:tcPr>
          <w:p w:rsidR="00FE01E5" w:rsidRDefault="00935834">
            <w:pPr>
              <w:widowControl w:val="0"/>
              <w:ind w:left="-142" w:right="-2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13.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11: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исполнение судебных решений по переселению граждан, проживающих в аварийных жилых домах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2020-2022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  <w:szCs w:val="20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FE01E5" w:rsidRDefault="00FE01E5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4166824,98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24170732,00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5000000,00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1023"/>
        </w:trPr>
        <w:tc>
          <w:tcPr>
            <w:tcW w:w="426" w:type="dxa"/>
          </w:tcPr>
          <w:p w:rsidR="00FE01E5" w:rsidRDefault="00935834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14.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ВСЕГО по этапам за 2020 – 2024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2020-2024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FE01E5" w:rsidRDefault="0093583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Новоалтайска.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FE01E5" w:rsidRDefault="00FE01E5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52897547,78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35234300,00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427000,00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17236247,78</w:t>
            </w: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46332096,11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19602450,16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255800,95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26473845,00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21814500,00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21814500,00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22371448,00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22371448,00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32036297,20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32036297,20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всего</w:t>
            </w:r>
          </w:p>
          <w:p w:rsidR="00FE01E5" w:rsidRDefault="00935834">
            <w:pPr>
              <w:ind w:right="-1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FE01E5" w:rsidRDefault="00935834">
            <w:pPr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FE01E5" w:rsidRDefault="00935834">
            <w:pPr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  <w:p w:rsidR="00FE01E5" w:rsidRDefault="00FE01E5">
            <w:pPr>
              <w:ind w:right="-30"/>
              <w:rPr>
                <w:rFonts w:ascii="Times New Roman" w:hAnsi="Times New Roman"/>
              </w:rPr>
            </w:pPr>
          </w:p>
        </w:tc>
      </w:tr>
    </w:tbl>
    <w:p w:rsidR="00FE01E5" w:rsidRDefault="00FE01E5"/>
    <w:p w:rsidR="00FE01E5" w:rsidRDefault="00FE01E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FE01E5">
        <w:trPr>
          <w:cantSplit/>
          <w:trHeight w:val="582"/>
        </w:trPr>
        <w:tc>
          <w:tcPr>
            <w:tcW w:w="426" w:type="dxa"/>
            <w:vMerge w:val="restart"/>
          </w:tcPr>
          <w:p w:rsidR="00FE01E5" w:rsidRDefault="00FE01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4" w:type="dxa"/>
            <w:vMerge w:val="restart"/>
          </w:tcPr>
          <w:p w:rsidR="00FE01E5" w:rsidRDefault="00FE01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 w:val="restart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Сроки 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реал</w:t>
            </w:r>
            <w:proofErr w:type="gramStart"/>
            <w:r>
              <w:rPr>
                <w:rFonts w:ascii="Times New Roman" w:hAnsi="Times New Roman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зации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меро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-  </w:t>
            </w:r>
            <w:r>
              <w:rPr>
                <w:rFonts w:ascii="Times New Roman" w:hAnsi="Times New Roman"/>
                <w:szCs w:val="20"/>
              </w:rPr>
              <w:br/>
              <w:t>приятий</w:t>
            </w:r>
          </w:p>
        </w:tc>
        <w:tc>
          <w:tcPr>
            <w:tcW w:w="1655" w:type="dxa"/>
            <w:vMerge w:val="restart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Испо</w:t>
            </w:r>
            <w:proofErr w:type="gramStart"/>
            <w:r>
              <w:rPr>
                <w:rFonts w:ascii="Times New Roman" w:hAnsi="Times New Roman"/>
                <w:szCs w:val="20"/>
              </w:rPr>
              <w:t>л</w:t>
            </w:r>
            <w:proofErr w:type="spellEnd"/>
            <w:r>
              <w:rPr>
                <w:rFonts w:ascii="Times New Roman" w:hAnsi="Times New Roman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нители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меро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-  </w:t>
            </w:r>
            <w:r>
              <w:rPr>
                <w:rFonts w:ascii="Times New Roman" w:hAnsi="Times New Roman"/>
                <w:szCs w:val="20"/>
              </w:rP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FE01E5" w:rsidRDefault="00935834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Источник</w:t>
            </w:r>
          </w:p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финанси-рования</w:t>
            </w:r>
            <w:proofErr w:type="spellEnd"/>
            <w:proofErr w:type="gramEnd"/>
          </w:p>
        </w:tc>
      </w:tr>
      <w:tr w:rsidR="00FE01E5">
        <w:trPr>
          <w:cantSplit/>
          <w:trHeight w:val="819"/>
        </w:trPr>
        <w:tc>
          <w:tcPr>
            <w:tcW w:w="426" w:type="dxa"/>
            <w:vMerge/>
          </w:tcPr>
          <w:p w:rsidR="00FE01E5" w:rsidRDefault="00FE01E5">
            <w:pPr>
              <w:widowControl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4" w:type="dxa"/>
            <w:vMerge/>
          </w:tcPr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/>
          </w:tcPr>
          <w:p w:rsidR="00FE01E5" w:rsidRDefault="00FE01E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</w:tcPr>
          <w:p w:rsidR="00FE01E5" w:rsidRDefault="00FE01E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2026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2027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2028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2029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E01E5" w:rsidRDefault="00FE01E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FE01E5">
        <w:tc>
          <w:tcPr>
            <w:tcW w:w="426" w:type="dxa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624" w:type="dxa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FE01E5">
        <w:trPr>
          <w:trHeight w:val="1304"/>
        </w:trPr>
        <w:tc>
          <w:tcPr>
            <w:tcW w:w="426" w:type="dxa"/>
          </w:tcPr>
          <w:p w:rsidR="00FE01E5" w:rsidRDefault="00935834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12: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ул. Деповская,34, </w:t>
            </w:r>
            <w:r>
              <w:rPr>
                <w:rFonts w:ascii="Times New Roman" w:hAnsi="Times New Roman"/>
                <w:szCs w:val="20"/>
              </w:rPr>
              <w:br/>
              <w:t>ул. Гагарина,3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2025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26454333,60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940"/>
        </w:trPr>
        <w:tc>
          <w:tcPr>
            <w:tcW w:w="426" w:type="dxa"/>
          </w:tcPr>
          <w:p w:rsidR="00FE01E5" w:rsidRDefault="00935834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13: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Деповская,1, </w:t>
            </w:r>
            <w:r>
              <w:rPr>
                <w:rFonts w:ascii="Times New Roman" w:hAnsi="Times New Roman"/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76000,00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1259"/>
        </w:trPr>
        <w:tc>
          <w:tcPr>
            <w:tcW w:w="426" w:type="dxa"/>
          </w:tcPr>
          <w:p w:rsidR="00FE01E5" w:rsidRDefault="00935834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17.</w:t>
            </w:r>
          </w:p>
          <w:p w:rsidR="00FE01E5" w:rsidRDefault="00FE01E5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14: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адресам: ул. </w:t>
            </w:r>
            <w:proofErr w:type="gramStart"/>
            <w:r>
              <w:rPr>
                <w:rFonts w:ascii="Times New Roman" w:hAnsi="Times New Roman"/>
                <w:szCs w:val="20"/>
              </w:rPr>
              <w:t>Деповская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,1, </w:t>
            </w:r>
            <w:r>
              <w:rPr>
                <w:rFonts w:ascii="Times New Roman" w:hAnsi="Times New Roman"/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2026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28462574,60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1158"/>
        </w:trPr>
        <w:tc>
          <w:tcPr>
            <w:tcW w:w="426" w:type="dxa"/>
          </w:tcPr>
          <w:p w:rsidR="00FE01E5" w:rsidRDefault="00935834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18.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15: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проведение оценки стоимости изымаемых жилых помещений по адресам: ул. Октябрьская, 16 Октябрьская,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2026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116000,00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1158"/>
        </w:trPr>
        <w:tc>
          <w:tcPr>
            <w:tcW w:w="426" w:type="dxa"/>
          </w:tcPr>
          <w:p w:rsidR="00FE01E5" w:rsidRDefault="00935834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19.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16: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ул. </w:t>
            </w:r>
            <w:proofErr w:type="gramStart"/>
            <w:r>
              <w:rPr>
                <w:rFonts w:ascii="Times New Roman" w:hAnsi="Times New Roman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, 16, </w:t>
            </w:r>
            <w:r>
              <w:rPr>
                <w:rFonts w:ascii="Times New Roman" w:hAnsi="Times New Roman"/>
                <w:szCs w:val="20"/>
              </w:rPr>
              <w:br/>
              <w:t>ул. Октябрьская,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2027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 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31114135,80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142"/>
        </w:trPr>
        <w:tc>
          <w:tcPr>
            <w:tcW w:w="426" w:type="dxa"/>
          </w:tcPr>
          <w:p w:rsidR="00FE01E5" w:rsidRDefault="00935834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20.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17: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Дорожная, 18, </w:t>
            </w:r>
            <w:r>
              <w:rPr>
                <w:rFonts w:ascii="Times New Roman" w:hAnsi="Times New Roman"/>
                <w:szCs w:val="20"/>
              </w:rPr>
              <w:br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2027</w:t>
            </w: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Администрации города </w:t>
            </w:r>
            <w:r>
              <w:rPr>
                <w:rFonts w:ascii="Times New Roman" w:hAnsi="Times New Roman"/>
                <w:szCs w:val="20"/>
              </w:rPr>
              <w:lastRenderedPageBreak/>
              <w:t>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86000,00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559"/>
        </w:trPr>
        <w:tc>
          <w:tcPr>
            <w:tcW w:w="426" w:type="dxa"/>
          </w:tcPr>
          <w:p w:rsidR="00FE01E5" w:rsidRDefault="00935834">
            <w:pPr>
              <w:widowControl w:val="0"/>
              <w:ind w:right="-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FE01E5">
        <w:trPr>
          <w:trHeight w:val="1158"/>
        </w:trPr>
        <w:tc>
          <w:tcPr>
            <w:tcW w:w="426" w:type="dxa"/>
          </w:tcPr>
          <w:p w:rsidR="00FE01E5" w:rsidRDefault="00935834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21.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18: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E01E5" w:rsidRDefault="0093583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ул. Дорожная, 18, </w:t>
            </w:r>
            <w:r>
              <w:rPr>
                <w:rFonts w:ascii="Times New Roman" w:hAnsi="Times New Roman"/>
                <w:szCs w:val="20"/>
              </w:rPr>
              <w:br/>
            </w:r>
            <w:r>
              <w:rPr>
                <w:rFonts w:ascii="Times New Roman" w:hAnsi="Times New Roman"/>
                <w:szCs w:val="20"/>
              </w:rPr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2028-2029 годы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E01E5" w:rsidRDefault="00FE01E5">
            <w:pPr>
              <w:rPr>
                <w:rFonts w:ascii="Times New Roman" w:hAnsi="Times New Roman"/>
              </w:rPr>
            </w:pP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FE01E5">
        <w:trPr>
          <w:trHeight w:val="530"/>
        </w:trPr>
        <w:tc>
          <w:tcPr>
            <w:tcW w:w="426" w:type="dxa"/>
          </w:tcPr>
          <w:p w:rsidR="00FE01E5" w:rsidRDefault="00935834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4" w:type="dxa"/>
            <w:tcBorders>
              <w:top w:val="single" w:sz="4" w:space="0" w:color="000000"/>
            </w:tcBorders>
            <w:vAlign w:val="center"/>
          </w:tcPr>
          <w:p w:rsidR="00FE01E5" w:rsidRDefault="009358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ВСЕГО по этапам за 2025 - 2029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2025-2029 годы</w:t>
            </w:r>
          </w:p>
          <w:p w:rsidR="00FE01E5" w:rsidRDefault="00FE01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000000"/>
            </w:tcBorders>
            <w:vAlign w:val="center"/>
          </w:tcPr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FE01E5" w:rsidRDefault="0093583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Новоалтайска,</w:t>
            </w:r>
          </w:p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FE01E5" w:rsidRDefault="00FE01E5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26530333,60</w:t>
            </w:r>
          </w:p>
        </w:tc>
        <w:tc>
          <w:tcPr>
            <w:tcW w:w="1390" w:type="dxa"/>
            <w:tcBorders>
              <w:top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28578574,60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31200135,80</w:t>
            </w:r>
          </w:p>
        </w:tc>
        <w:tc>
          <w:tcPr>
            <w:tcW w:w="1332" w:type="dxa"/>
            <w:tcBorders>
              <w:top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FE01E5" w:rsidRDefault="00935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FE01E5" w:rsidRDefault="00935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</w:tbl>
    <w:p w:rsidR="00FE01E5" w:rsidRDefault="00935834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FE01E5" w:rsidRDefault="00FE01E5">
      <w:pPr>
        <w:widowControl w:val="0"/>
        <w:jc w:val="both"/>
        <w:rPr>
          <w:rFonts w:ascii="Times New Roman" w:hAnsi="Times New Roman"/>
        </w:rPr>
      </w:pPr>
    </w:p>
    <w:p w:rsidR="00FE01E5" w:rsidRDefault="00FE01E5">
      <w:pPr>
        <w:widowControl w:val="0"/>
        <w:jc w:val="both"/>
        <w:rPr>
          <w:rFonts w:ascii="Times New Roman" w:hAnsi="Times New Roman"/>
        </w:rPr>
      </w:pPr>
    </w:p>
    <w:p w:rsidR="00FE01E5" w:rsidRDefault="00935834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города                                                                                                        Н.В. Щепина </w:t>
      </w:r>
    </w:p>
    <w:p w:rsidR="00FE01E5" w:rsidRDefault="00FE01E5"/>
    <w:p w:rsidR="00FE01E5" w:rsidRDefault="00FE01E5">
      <w:pPr>
        <w:widowControl w:val="0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sectPr w:rsidR="00FE01E5">
      <w:pgSz w:w="16838" w:h="11905" w:orient="landscape"/>
      <w:pgMar w:top="96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5834">
      <w:r>
        <w:separator/>
      </w:r>
    </w:p>
  </w:endnote>
  <w:endnote w:type="continuationSeparator" w:id="0">
    <w:p w:rsidR="00000000" w:rsidRDefault="0093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1E5" w:rsidRDefault="00935834">
      <w:r>
        <w:separator/>
      </w:r>
    </w:p>
  </w:footnote>
  <w:footnote w:type="continuationSeparator" w:id="0">
    <w:p w:rsidR="00FE01E5" w:rsidRDefault="0093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2B15"/>
    <w:multiLevelType w:val="hybridMultilevel"/>
    <w:tmpl w:val="0CC2C69E"/>
    <w:lvl w:ilvl="0" w:tplc="0DD62E68">
      <w:start w:val="1"/>
      <w:numFmt w:val="decimal"/>
      <w:lvlText w:val="%1."/>
      <w:lvlJc w:val="left"/>
      <w:pPr>
        <w:ind w:left="1069" w:hanging="360"/>
      </w:pPr>
    </w:lvl>
    <w:lvl w:ilvl="1" w:tplc="C32AC2F4">
      <w:start w:val="1"/>
      <w:numFmt w:val="lowerLetter"/>
      <w:lvlText w:val="%2."/>
      <w:lvlJc w:val="left"/>
      <w:pPr>
        <w:ind w:left="1789" w:hanging="360"/>
      </w:pPr>
    </w:lvl>
    <w:lvl w:ilvl="2" w:tplc="C116FEA4">
      <w:start w:val="1"/>
      <w:numFmt w:val="lowerRoman"/>
      <w:lvlText w:val="%3."/>
      <w:lvlJc w:val="right"/>
      <w:pPr>
        <w:ind w:left="2509" w:hanging="180"/>
      </w:pPr>
    </w:lvl>
    <w:lvl w:ilvl="3" w:tplc="7DF22CA2">
      <w:start w:val="1"/>
      <w:numFmt w:val="decimal"/>
      <w:lvlText w:val="%4."/>
      <w:lvlJc w:val="left"/>
      <w:pPr>
        <w:ind w:left="3229" w:hanging="360"/>
      </w:pPr>
    </w:lvl>
    <w:lvl w:ilvl="4" w:tplc="A99412E8">
      <w:start w:val="1"/>
      <w:numFmt w:val="lowerLetter"/>
      <w:lvlText w:val="%5."/>
      <w:lvlJc w:val="left"/>
      <w:pPr>
        <w:ind w:left="3949" w:hanging="360"/>
      </w:pPr>
    </w:lvl>
    <w:lvl w:ilvl="5" w:tplc="A90223C4">
      <w:start w:val="1"/>
      <w:numFmt w:val="lowerRoman"/>
      <w:lvlText w:val="%6."/>
      <w:lvlJc w:val="right"/>
      <w:pPr>
        <w:ind w:left="4669" w:hanging="180"/>
      </w:pPr>
    </w:lvl>
    <w:lvl w:ilvl="6" w:tplc="7FF8B256">
      <w:start w:val="1"/>
      <w:numFmt w:val="decimal"/>
      <w:lvlText w:val="%7."/>
      <w:lvlJc w:val="left"/>
      <w:pPr>
        <w:ind w:left="5389" w:hanging="360"/>
      </w:pPr>
    </w:lvl>
    <w:lvl w:ilvl="7" w:tplc="1D20BF74">
      <w:start w:val="1"/>
      <w:numFmt w:val="lowerLetter"/>
      <w:lvlText w:val="%8."/>
      <w:lvlJc w:val="left"/>
      <w:pPr>
        <w:ind w:left="6109" w:hanging="360"/>
      </w:pPr>
    </w:lvl>
    <w:lvl w:ilvl="8" w:tplc="7ADCA65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7D7E9C"/>
    <w:multiLevelType w:val="hybridMultilevel"/>
    <w:tmpl w:val="F81CE140"/>
    <w:lvl w:ilvl="0" w:tplc="D876A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B0281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A1AC1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2A5C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483A0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5CEA6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7E7A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181D7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349C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5A62E1A"/>
    <w:multiLevelType w:val="hybridMultilevel"/>
    <w:tmpl w:val="9C7CDE88"/>
    <w:lvl w:ilvl="0" w:tplc="B7388AB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9A4BE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86C4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B4FD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5020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EEE4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9A4B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4AE4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4CA5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CDD05E8"/>
    <w:multiLevelType w:val="hybridMultilevel"/>
    <w:tmpl w:val="95F2ECBC"/>
    <w:lvl w:ilvl="0" w:tplc="73AA9FCC">
      <w:start w:val="1"/>
      <w:numFmt w:val="decimal"/>
      <w:lvlText w:val="%1."/>
      <w:lvlJc w:val="left"/>
      <w:pPr>
        <w:ind w:left="720" w:hanging="360"/>
      </w:pPr>
    </w:lvl>
    <w:lvl w:ilvl="1" w:tplc="026E7C98">
      <w:start w:val="1"/>
      <w:numFmt w:val="lowerLetter"/>
      <w:lvlText w:val="%2."/>
      <w:lvlJc w:val="left"/>
      <w:pPr>
        <w:ind w:left="1440" w:hanging="360"/>
      </w:pPr>
    </w:lvl>
    <w:lvl w:ilvl="2" w:tplc="3D4A9B64">
      <w:start w:val="1"/>
      <w:numFmt w:val="lowerRoman"/>
      <w:lvlText w:val="%3."/>
      <w:lvlJc w:val="right"/>
      <w:pPr>
        <w:ind w:left="2160" w:hanging="180"/>
      </w:pPr>
    </w:lvl>
    <w:lvl w:ilvl="3" w:tplc="EA8C8418">
      <w:start w:val="1"/>
      <w:numFmt w:val="decimal"/>
      <w:lvlText w:val="%4."/>
      <w:lvlJc w:val="left"/>
      <w:pPr>
        <w:ind w:left="2880" w:hanging="360"/>
      </w:pPr>
    </w:lvl>
    <w:lvl w:ilvl="4" w:tplc="EAC2DAB0">
      <w:start w:val="1"/>
      <w:numFmt w:val="lowerLetter"/>
      <w:lvlText w:val="%5."/>
      <w:lvlJc w:val="left"/>
      <w:pPr>
        <w:ind w:left="3600" w:hanging="360"/>
      </w:pPr>
    </w:lvl>
    <w:lvl w:ilvl="5" w:tplc="417A3236">
      <w:start w:val="1"/>
      <w:numFmt w:val="lowerRoman"/>
      <w:lvlText w:val="%6."/>
      <w:lvlJc w:val="right"/>
      <w:pPr>
        <w:ind w:left="4320" w:hanging="180"/>
      </w:pPr>
    </w:lvl>
    <w:lvl w:ilvl="6" w:tplc="894EF74A">
      <w:start w:val="1"/>
      <w:numFmt w:val="decimal"/>
      <w:lvlText w:val="%7."/>
      <w:lvlJc w:val="left"/>
      <w:pPr>
        <w:ind w:left="5040" w:hanging="360"/>
      </w:pPr>
    </w:lvl>
    <w:lvl w:ilvl="7" w:tplc="934C5086">
      <w:start w:val="1"/>
      <w:numFmt w:val="lowerLetter"/>
      <w:lvlText w:val="%8."/>
      <w:lvlJc w:val="left"/>
      <w:pPr>
        <w:ind w:left="5760" w:hanging="360"/>
      </w:pPr>
    </w:lvl>
    <w:lvl w:ilvl="8" w:tplc="93D8735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62B2B"/>
    <w:multiLevelType w:val="hybridMultilevel"/>
    <w:tmpl w:val="ACF24204"/>
    <w:lvl w:ilvl="0" w:tplc="238053C2">
      <w:start w:val="1"/>
      <w:numFmt w:val="decimal"/>
      <w:lvlText w:val="%1."/>
      <w:lvlJc w:val="left"/>
      <w:pPr>
        <w:ind w:left="720" w:hanging="360"/>
      </w:pPr>
    </w:lvl>
    <w:lvl w:ilvl="1" w:tplc="A676969C">
      <w:start w:val="1"/>
      <w:numFmt w:val="lowerLetter"/>
      <w:lvlText w:val="%2."/>
      <w:lvlJc w:val="left"/>
      <w:pPr>
        <w:ind w:left="1440" w:hanging="360"/>
      </w:pPr>
    </w:lvl>
    <w:lvl w:ilvl="2" w:tplc="4EA226BA">
      <w:start w:val="1"/>
      <w:numFmt w:val="lowerRoman"/>
      <w:lvlText w:val="%3."/>
      <w:lvlJc w:val="right"/>
      <w:pPr>
        <w:ind w:left="2160" w:hanging="180"/>
      </w:pPr>
    </w:lvl>
    <w:lvl w:ilvl="3" w:tplc="F762FC7E">
      <w:start w:val="1"/>
      <w:numFmt w:val="decimal"/>
      <w:lvlText w:val="%4."/>
      <w:lvlJc w:val="left"/>
      <w:pPr>
        <w:ind w:left="2880" w:hanging="360"/>
      </w:pPr>
    </w:lvl>
    <w:lvl w:ilvl="4" w:tplc="32B47100">
      <w:start w:val="1"/>
      <w:numFmt w:val="lowerLetter"/>
      <w:lvlText w:val="%5."/>
      <w:lvlJc w:val="left"/>
      <w:pPr>
        <w:ind w:left="3600" w:hanging="360"/>
      </w:pPr>
    </w:lvl>
    <w:lvl w:ilvl="5" w:tplc="8B0CF292">
      <w:start w:val="1"/>
      <w:numFmt w:val="lowerRoman"/>
      <w:lvlText w:val="%6."/>
      <w:lvlJc w:val="right"/>
      <w:pPr>
        <w:ind w:left="4320" w:hanging="180"/>
      </w:pPr>
    </w:lvl>
    <w:lvl w:ilvl="6" w:tplc="4E0C8C0E">
      <w:start w:val="1"/>
      <w:numFmt w:val="decimal"/>
      <w:lvlText w:val="%7."/>
      <w:lvlJc w:val="left"/>
      <w:pPr>
        <w:ind w:left="5040" w:hanging="360"/>
      </w:pPr>
    </w:lvl>
    <w:lvl w:ilvl="7" w:tplc="81D2C064">
      <w:start w:val="1"/>
      <w:numFmt w:val="lowerLetter"/>
      <w:lvlText w:val="%8."/>
      <w:lvlJc w:val="left"/>
      <w:pPr>
        <w:ind w:left="5760" w:hanging="360"/>
      </w:pPr>
    </w:lvl>
    <w:lvl w:ilvl="8" w:tplc="3DE03E3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11BC0"/>
    <w:multiLevelType w:val="hybridMultilevel"/>
    <w:tmpl w:val="74D0EE9C"/>
    <w:lvl w:ilvl="0" w:tplc="83A851D8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64E298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1CE9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4827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EEB2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2EF9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500F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84BE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62C6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59B2D9D"/>
    <w:multiLevelType w:val="hybridMultilevel"/>
    <w:tmpl w:val="3BF0BE4A"/>
    <w:lvl w:ilvl="0" w:tplc="CC8E00FA">
      <w:start w:val="1"/>
      <w:numFmt w:val="decimal"/>
      <w:lvlText w:val="%1."/>
      <w:lvlJc w:val="left"/>
      <w:pPr>
        <w:ind w:left="720" w:hanging="360"/>
      </w:pPr>
    </w:lvl>
    <w:lvl w:ilvl="1" w:tplc="E2B4D130">
      <w:start w:val="1"/>
      <w:numFmt w:val="lowerLetter"/>
      <w:lvlText w:val="%2."/>
      <w:lvlJc w:val="left"/>
      <w:pPr>
        <w:ind w:left="1440" w:hanging="360"/>
      </w:pPr>
    </w:lvl>
    <w:lvl w:ilvl="2" w:tplc="AF54C396">
      <w:start w:val="1"/>
      <w:numFmt w:val="lowerRoman"/>
      <w:lvlText w:val="%3."/>
      <w:lvlJc w:val="right"/>
      <w:pPr>
        <w:ind w:left="2160" w:hanging="180"/>
      </w:pPr>
    </w:lvl>
    <w:lvl w:ilvl="3" w:tplc="ED081174">
      <w:start w:val="1"/>
      <w:numFmt w:val="decimal"/>
      <w:lvlText w:val="%4."/>
      <w:lvlJc w:val="left"/>
      <w:pPr>
        <w:ind w:left="2880" w:hanging="360"/>
      </w:pPr>
    </w:lvl>
    <w:lvl w:ilvl="4" w:tplc="F0688376">
      <w:start w:val="1"/>
      <w:numFmt w:val="lowerLetter"/>
      <w:lvlText w:val="%5."/>
      <w:lvlJc w:val="left"/>
      <w:pPr>
        <w:ind w:left="3600" w:hanging="360"/>
      </w:pPr>
    </w:lvl>
    <w:lvl w:ilvl="5" w:tplc="EA56A7F4">
      <w:start w:val="1"/>
      <w:numFmt w:val="lowerRoman"/>
      <w:lvlText w:val="%6."/>
      <w:lvlJc w:val="right"/>
      <w:pPr>
        <w:ind w:left="4320" w:hanging="180"/>
      </w:pPr>
    </w:lvl>
    <w:lvl w:ilvl="6" w:tplc="B02E4D90">
      <w:start w:val="1"/>
      <w:numFmt w:val="decimal"/>
      <w:lvlText w:val="%7."/>
      <w:lvlJc w:val="left"/>
      <w:pPr>
        <w:ind w:left="5040" w:hanging="360"/>
      </w:pPr>
    </w:lvl>
    <w:lvl w:ilvl="7" w:tplc="0CCEA552">
      <w:start w:val="1"/>
      <w:numFmt w:val="lowerLetter"/>
      <w:lvlText w:val="%8."/>
      <w:lvlJc w:val="left"/>
      <w:pPr>
        <w:ind w:left="5760" w:hanging="360"/>
      </w:pPr>
    </w:lvl>
    <w:lvl w:ilvl="8" w:tplc="CBC012B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A3499"/>
    <w:multiLevelType w:val="hybridMultilevel"/>
    <w:tmpl w:val="087823A0"/>
    <w:lvl w:ilvl="0" w:tplc="117ADEF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6A92E4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3422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C001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362D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AC2B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94A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784C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DAEB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4FA647A"/>
    <w:multiLevelType w:val="hybridMultilevel"/>
    <w:tmpl w:val="EEA0F7C0"/>
    <w:lvl w:ilvl="0" w:tplc="0A36011E">
      <w:start w:val="1"/>
      <w:numFmt w:val="decimal"/>
      <w:lvlText w:val="%1."/>
      <w:lvlJc w:val="left"/>
      <w:pPr>
        <w:ind w:left="690" w:hanging="360"/>
      </w:pPr>
    </w:lvl>
    <w:lvl w:ilvl="1" w:tplc="4028C3DE">
      <w:start w:val="1"/>
      <w:numFmt w:val="lowerLetter"/>
      <w:lvlText w:val="%2."/>
      <w:lvlJc w:val="left"/>
      <w:pPr>
        <w:ind w:left="1410" w:hanging="360"/>
      </w:pPr>
    </w:lvl>
    <w:lvl w:ilvl="2" w:tplc="C6BEE86A">
      <w:start w:val="1"/>
      <w:numFmt w:val="lowerRoman"/>
      <w:lvlText w:val="%3."/>
      <w:lvlJc w:val="right"/>
      <w:pPr>
        <w:ind w:left="2130" w:hanging="180"/>
      </w:pPr>
    </w:lvl>
    <w:lvl w:ilvl="3" w:tplc="B3343EB0">
      <w:start w:val="1"/>
      <w:numFmt w:val="decimal"/>
      <w:lvlText w:val="%4."/>
      <w:lvlJc w:val="left"/>
      <w:pPr>
        <w:ind w:left="2850" w:hanging="360"/>
      </w:pPr>
    </w:lvl>
    <w:lvl w:ilvl="4" w:tplc="4EB027E6">
      <w:start w:val="1"/>
      <w:numFmt w:val="lowerLetter"/>
      <w:lvlText w:val="%5."/>
      <w:lvlJc w:val="left"/>
      <w:pPr>
        <w:ind w:left="3570" w:hanging="360"/>
      </w:pPr>
    </w:lvl>
    <w:lvl w:ilvl="5" w:tplc="ECE0E9A4">
      <w:start w:val="1"/>
      <w:numFmt w:val="lowerRoman"/>
      <w:lvlText w:val="%6."/>
      <w:lvlJc w:val="right"/>
      <w:pPr>
        <w:ind w:left="4290" w:hanging="180"/>
      </w:pPr>
    </w:lvl>
    <w:lvl w:ilvl="6" w:tplc="F9D02E50">
      <w:start w:val="1"/>
      <w:numFmt w:val="decimal"/>
      <w:lvlText w:val="%7."/>
      <w:lvlJc w:val="left"/>
      <w:pPr>
        <w:ind w:left="5010" w:hanging="360"/>
      </w:pPr>
    </w:lvl>
    <w:lvl w:ilvl="7" w:tplc="0726990A">
      <w:start w:val="1"/>
      <w:numFmt w:val="lowerLetter"/>
      <w:lvlText w:val="%8."/>
      <w:lvlJc w:val="left"/>
      <w:pPr>
        <w:ind w:left="5730" w:hanging="360"/>
      </w:pPr>
    </w:lvl>
    <w:lvl w:ilvl="8" w:tplc="B4FA71F0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51B26344"/>
    <w:multiLevelType w:val="hybridMultilevel"/>
    <w:tmpl w:val="E1D402E8"/>
    <w:lvl w:ilvl="0" w:tplc="BB926F76">
      <w:start w:val="1"/>
      <w:numFmt w:val="decimal"/>
      <w:lvlText w:val="%1."/>
      <w:lvlJc w:val="left"/>
      <w:pPr>
        <w:ind w:left="720" w:hanging="360"/>
      </w:pPr>
    </w:lvl>
    <w:lvl w:ilvl="1" w:tplc="9DD691E8">
      <w:start w:val="1"/>
      <w:numFmt w:val="lowerLetter"/>
      <w:lvlText w:val="%2."/>
      <w:lvlJc w:val="left"/>
      <w:pPr>
        <w:ind w:left="1440" w:hanging="360"/>
      </w:pPr>
    </w:lvl>
    <w:lvl w:ilvl="2" w:tplc="1C16DFD8">
      <w:start w:val="1"/>
      <w:numFmt w:val="lowerRoman"/>
      <w:lvlText w:val="%3."/>
      <w:lvlJc w:val="right"/>
      <w:pPr>
        <w:ind w:left="2160" w:hanging="180"/>
      </w:pPr>
    </w:lvl>
    <w:lvl w:ilvl="3" w:tplc="E07EDE3A">
      <w:start w:val="1"/>
      <w:numFmt w:val="decimal"/>
      <w:lvlText w:val="%4."/>
      <w:lvlJc w:val="left"/>
      <w:pPr>
        <w:ind w:left="2880" w:hanging="360"/>
      </w:pPr>
    </w:lvl>
    <w:lvl w:ilvl="4" w:tplc="D98C8308">
      <w:start w:val="1"/>
      <w:numFmt w:val="lowerLetter"/>
      <w:lvlText w:val="%5."/>
      <w:lvlJc w:val="left"/>
      <w:pPr>
        <w:ind w:left="3600" w:hanging="360"/>
      </w:pPr>
    </w:lvl>
    <w:lvl w:ilvl="5" w:tplc="4A609FE2">
      <w:start w:val="1"/>
      <w:numFmt w:val="lowerRoman"/>
      <w:lvlText w:val="%6."/>
      <w:lvlJc w:val="right"/>
      <w:pPr>
        <w:ind w:left="4320" w:hanging="180"/>
      </w:pPr>
    </w:lvl>
    <w:lvl w:ilvl="6" w:tplc="4CD26FFC">
      <w:start w:val="1"/>
      <w:numFmt w:val="decimal"/>
      <w:lvlText w:val="%7."/>
      <w:lvlJc w:val="left"/>
      <w:pPr>
        <w:ind w:left="5040" w:hanging="360"/>
      </w:pPr>
    </w:lvl>
    <w:lvl w:ilvl="7" w:tplc="A574D600">
      <w:start w:val="1"/>
      <w:numFmt w:val="lowerLetter"/>
      <w:lvlText w:val="%8."/>
      <w:lvlJc w:val="left"/>
      <w:pPr>
        <w:ind w:left="5760" w:hanging="360"/>
      </w:pPr>
    </w:lvl>
    <w:lvl w:ilvl="8" w:tplc="66F8A7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968EB"/>
    <w:multiLevelType w:val="hybridMultilevel"/>
    <w:tmpl w:val="88F4869E"/>
    <w:lvl w:ilvl="0" w:tplc="D070E1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9E42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F6E6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28C3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2E3D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4012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88D3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0826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1E37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71F0382"/>
    <w:multiLevelType w:val="hybridMultilevel"/>
    <w:tmpl w:val="71C036D2"/>
    <w:lvl w:ilvl="0" w:tplc="83E6ACC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000AD2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3AD7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12DF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42A3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E0DF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D4DE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9CE5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B65D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DC81DD2"/>
    <w:multiLevelType w:val="hybridMultilevel"/>
    <w:tmpl w:val="6F8CBE76"/>
    <w:lvl w:ilvl="0" w:tplc="4B60202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E76826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84AA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183B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DCBD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A621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5418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CA3A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4C99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647369F7"/>
    <w:multiLevelType w:val="hybridMultilevel"/>
    <w:tmpl w:val="D17076EC"/>
    <w:lvl w:ilvl="0" w:tplc="A92A3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16B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5E49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A4BF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B474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7E1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28EE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E267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A458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B4D3321"/>
    <w:multiLevelType w:val="hybridMultilevel"/>
    <w:tmpl w:val="6F9AC19C"/>
    <w:lvl w:ilvl="0" w:tplc="0492B26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A7A85B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222F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C677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BAED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A894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D280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A07F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DEED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1F21A2D"/>
    <w:multiLevelType w:val="hybridMultilevel"/>
    <w:tmpl w:val="C3785236"/>
    <w:lvl w:ilvl="0" w:tplc="4ECAEED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49CEC1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AC74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BE03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D68C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14FA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64B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2039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C6A5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4FA5E72"/>
    <w:multiLevelType w:val="hybridMultilevel"/>
    <w:tmpl w:val="11EA81C4"/>
    <w:lvl w:ilvl="0" w:tplc="D91C945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728A7E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32F2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F056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FC56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80A5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B428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6EFD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5838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7"/>
  </w:num>
  <w:num w:numId="9">
    <w:abstractNumId w:val="13"/>
  </w:num>
  <w:num w:numId="10">
    <w:abstractNumId w:val="2"/>
  </w:num>
  <w:num w:numId="11">
    <w:abstractNumId w:val="15"/>
  </w:num>
  <w:num w:numId="12">
    <w:abstractNumId w:val="16"/>
  </w:num>
  <w:num w:numId="13">
    <w:abstractNumId w:val="12"/>
  </w:num>
  <w:num w:numId="14">
    <w:abstractNumId w:val="9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E5"/>
    <w:rsid w:val="00935834"/>
    <w:rsid w:val="00F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outlineLvl w:val="0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onsPlusNormal">
    <w:name w:val="ConsPlusNormal"/>
    <w:pPr>
      <w:widowControl w:val="0"/>
    </w:pPr>
    <w:rPr>
      <w:rFonts w:eastAsia="Times New Roman"/>
      <w:sz w:val="22"/>
      <w:lang w:eastAsia="ru-RU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2"/>
      <w:lang w:eastAsia="ru-RU" w:bidi="ar-SA"/>
    </w:rPr>
  </w:style>
  <w:style w:type="paragraph" w:customStyle="1" w:styleId="ConsPlusCell">
    <w:name w:val="ConsPlusCell"/>
    <w:pPr>
      <w:widowControl w:val="0"/>
    </w:pPr>
    <w:rPr>
      <w:rFonts w:eastAsia="Times New Roman"/>
      <w:sz w:val="22"/>
      <w:lang w:eastAsia="ru-RU" w:bidi="ar-SA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6">
    <w:name w:val="Balloon Text"/>
    <w:basedOn w:val="a"/>
    <w:link w:val="af7"/>
    <w:semiHidden/>
    <w:rPr>
      <w:rFonts w:ascii="Tahoma" w:hAnsi="Tahoma"/>
      <w:sz w:val="16"/>
      <w:szCs w:val="16"/>
      <w:lang w:val="en-US"/>
    </w:rPr>
  </w:style>
  <w:style w:type="character" w:customStyle="1" w:styleId="af7">
    <w:name w:val="Текст выноски Знак"/>
    <w:link w:val="af6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semiHidden/>
  </w:style>
  <w:style w:type="character" w:customStyle="1" w:styleId="ae">
    <w:name w:val="Нижний колонтитул Знак"/>
    <w:basedOn w:val="a0"/>
    <w:link w:val="ad"/>
    <w:semiHidden/>
  </w:style>
  <w:style w:type="paragraph" w:styleId="af8">
    <w:name w:val="Body Text"/>
    <w:basedOn w:val="a"/>
    <w:link w:val="af9"/>
    <w:pPr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f9">
    <w:name w:val="Основной текст Знак"/>
    <w:link w:val="af8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4">
    <w:name w:val="Body Text 2"/>
    <w:basedOn w:val="a"/>
    <w:link w:val="25"/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 Знак"/>
    <w:basedOn w:val="a"/>
    <w:rPr>
      <w:rFonts w:ascii="Verdana" w:eastAsia="Times New Roman" w:hAnsi="Verdana"/>
      <w:szCs w:val="20"/>
      <w:lang w:val="en-US"/>
    </w:rPr>
  </w:style>
  <w:style w:type="paragraph" w:customStyle="1" w:styleId="Style4">
    <w:name w:val="Style4"/>
    <w:basedOn w:val="a"/>
    <w:pPr>
      <w:widowControl w:val="0"/>
      <w:spacing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afb">
    <w:name w:val="Знак"/>
    <w:basedOn w:val="a"/>
    <w:rPr>
      <w:rFonts w:ascii="Verdana" w:eastAsia="Times New Roman" w:hAnsi="Verdana"/>
      <w:szCs w:val="20"/>
      <w:lang w:val="en-US"/>
    </w:rPr>
  </w:style>
  <w:style w:type="paragraph" w:customStyle="1" w:styleId="62">
    <w:name w:val="заголовок 6"/>
    <w:basedOn w:val="a"/>
    <w:next w:val="a"/>
    <w:pPr>
      <w:keepNext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c">
    <w:name w:val="Normal (Web)"/>
    <w:basedOn w:val="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AF78E5FD66D377264BDD2873BD27A45A08F344015AC492324A3C6178C36F8A0C719DB77DF9E84A8F40C860C79F0EC55EAEC8D64AAA7325s73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AF78E5FD66D377264BDD2873BD27A45A0BF7440655C492324A3C6178C36F8A1E71C5BB7FFAF44E80559E3182sC33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AF78E5FD66D377264BDD2873BD27A45A08F344015AC492324A3C6178C36F8A0C719DB379FEE11AD90FC93C81C91DC755AECADE55sA31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3831</Words>
  <Characters>21842</Characters>
  <Application>Microsoft Office Word</Application>
  <DocSecurity>0</DocSecurity>
  <Lines>182</Lines>
  <Paragraphs>51</Paragraphs>
  <ScaleCrop>false</ScaleCrop>
  <Company/>
  <LinksUpToDate>false</LinksUpToDate>
  <CharactersWithSpaces>25622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26</cp:revision>
  <dcterms:created xsi:type="dcterms:W3CDTF">2020-12-22T05:35:00Z</dcterms:created>
  <dcterms:modified xsi:type="dcterms:W3CDTF">2021-12-22T07:29:00Z</dcterms:modified>
</cp:coreProperties>
</file>