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82" w:rsidRDefault="00672682" w:rsidP="00672682">
      <w:pPr>
        <w:pStyle w:val="2"/>
        <w:ind w:left="0" w:right="282" w:firstLine="0"/>
        <w:jc w:val="center"/>
        <w:rPr>
          <w:b w:val="0"/>
        </w:rPr>
      </w:pPr>
    </w:p>
    <w:p w:rsidR="00672682" w:rsidRDefault="00672682" w:rsidP="00672682">
      <w:pPr>
        <w:pStyle w:val="2"/>
        <w:ind w:left="-567" w:right="282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48640" cy="609600"/>
            <wp:effectExtent l="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682" w:rsidRDefault="00672682" w:rsidP="00672682">
      <w:pPr>
        <w:pStyle w:val="2"/>
        <w:ind w:left="-567" w:right="282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АДМИНИСТРАЦИЯ  ГОРОДА  НОВОАЛТАЙСКА</w:t>
      </w:r>
    </w:p>
    <w:p w:rsidR="00672682" w:rsidRDefault="00672682" w:rsidP="00672682">
      <w:pPr>
        <w:pStyle w:val="1"/>
        <w:ind w:left="-567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 КРАЯ</w:t>
      </w:r>
    </w:p>
    <w:p w:rsidR="00672682" w:rsidRDefault="00672682" w:rsidP="00672682">
      <w:pPr>
        <w:ind w:left="-567" w:right="282"/>
        <w:rPr>
          <w:b/>
        </w:rPr>
      </w:pPr>
    </w:p>
    <w:p w:rsidR="00672682" w:rsidRPr="00581647" w:rsidRDefault="00672682" w:rsidP="00672682">
      <w:pPr>
        <w:pStyle w:val="3"/>
        <w:ind w:left="-567" w:right="282"/>
        <w:rPr>
          <w:rFonts w:ascii="Arial" w:hAnsi="Arial" w:cs="Arial"/>
          <w:szCs w:val="32"/>
        </w:rPr>
      </w:pPr>
      <w:r w:rsidRPr="00581647">
        <w:rPr>
          <w:rFonts w:ascii="Arial" w:hAnsi="Arial" w:cs="Arial"/>
          <w:szCs w:val="32"/>
        </w:rPr>
        <w:t>П О С Т А Н О В Л Е Н И Е</w:t>
      </w:r>
    </w:p>
    <w:p w:rsidR="00672682" w:rsidRDefault="00672682" w:rsidP="00672682">
      <w:pPr>
        <w:ind w:left="-567" w:right="282"/>
      </w:pPr>
    </w:p>
    <w:p w:rsidR="00672682" w:rsidRDefault="00672682" w:rsidP="00672682">
      <w:pPr>
        <w:ind w:left="-567" w:right="282"/>
      </w:pPr>
    </w:p>
    <w:p w:rsidR="00672682" w:rsidRDefault="006917B2" w:rsidP="006917B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24.03.</w:t>
      </w:r>
      <w:r w:rsidR="00672682">
        <w:rPr>
          <w:rFonts w:ascii="Arial" w:hAnsi="Arial" w:cs="Arial"/>
          <w:sz w:val="28"/>
        </w:rPr>
        <w:t>2021</w:t>
      </w:r>
      <w:r w:rsidR="00672682">
        <w:rPr>
          <w:rFonts w:ascii="Arial" w:hAnsi="Arial" w:cs="Arial"/>
          <w:sz w:val="28"/>
        </w:rPr>
        <w:tab/>
        <w:t xml:space="preserve">           г. Новоалтайск                                № </w:t>
      </w:r>
      <w:r>
        <w:rPr>
          <w:rFonts w:ascii="Arial" w:hAnsi="Arial" w:cs="Arial"/>
          <w:sz w:val="28"/>
        </w:rPr>
        <w:t>410</w:t>
      </w:r>
    </w:p>
    <w:p w:rsidR="00672682" w:rsidRDefault="00672682" w:rsidP="00672682">
      <w:pPr>
        <w:ind w:left="-567" w:right="282"/>
        <w:rPr>
          <w:rFonts w:ascii="Arial" w:hAnsi="Arial" w:cs="Arial"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</w:tblGrid>
      <w:tr w:rsidR="001D749D" w:rsidRPr="00FD4EF4" w:rsidTr="001C0323">
        <w:tc>
          <w:tcPr>
            <w:tcW w:w="4248" w:type="dxa"/>
          </w:tcPr>
          <w:p w:rsidR="001D749D" w:rsidRPr="00FD4EF4" w:rsidRDefault="001D749D" w:rsidP="001C0323">
            <w:pPr>
              <w:spacing w:after="160" w:line="259" w:lineRule="auto"/>
              <w:jc w:val="both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Об утверждении общих параметров, используемых для расчета нормативной стоимости образовательной услуги</w:t>
            </w:r>
          </w:p>
        </w:tc>
      </w:tr>
    </w:tbl>
    <w:p w:rsidR="001D749D" w:rsidRPr="00FD4EF4" w:rsidRDefault="001D749D" w:rsidP="001D749D">
      <w:pPr>
        <w:jc w:val="both"/>
        <w:rPr>
          <w:rFonts w:eastAsiaTheme="minorEastAsia"/>
          <w:sz w:val="28"/>
        </w:rPr>
      </w:pPr>
    </w:p>
    <w:p w:rsidR="001D749D" w:rsidRPr="00FD4EF4" w:rsidRDefault="001D749D" w:rsidP="001D749D">
      <w:pPr>
        <w:jc w:val="both"/>
        <w:rPr>
          <w:rFonts w:eastAsiaTheme="minorEastAsia"/>
          <w:sz w:val="28"/>
        </w:rPr>
      </w:pPr>
      <w:r w:rsidRPr="00FD4EF4">
        <w:rPr>
          <w:rFonts w:eastAsiaTheme="minorEastAsia"/>
          <w:sz w:val="28"/>
        </w:rPr>
        <w:tab/>
        <w:t>В</w:t>
      </w:r>
      <w:r>
        <w:rPr>
          <w:rFonts w:eastAsiaTheme="minorEastAsia"/>
          <w:sz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FD4EF4">
        <w:rPr>
          <w:rFonts w:eastAsiaTheme="minorEastAsia"/>
          <w:sz w:val="28"/>
        </w:rPr>
        <w:t>,</w:t>
      </w:r>
      <w:r>
        <w:rPr>
          <w:rFonts w:eastAsiaTheme="minorEastAsia"/>
          <w:sz w:val="28"/>
        </w:rPr>
        <w:t xml:space="preserve"> разделом </w:t>
      </w:r>
      <w:r>
        <w:rPr>
          <w:rFonts w:eastAsiaTheme="minorEastAsia"/>
          <w:sz w:val="28"/>
          <w:lang w:val="en-US"/>
        </w:rPr>
        <w:t>V</w:t>
      </w:r>
      <w:r>
        <w:rPr>
          <w:rFonts w:eastAsiaTheme="minorEastAsia"/>
          <w:sz w:val="28"/>
        </w:rPr>
        <w:t xml:space="preserve"> Правил персонифицированного финансирования дополнительного образования детей в Алтайском крае, утвержденных распоряжением Правительства Алтайского края от 01.08.2019 № 287-р,                           </w:t>
      </w:r>
      <w:proofErr w:type="gramStart"/>
      <w:r w:rsidRPr="00FD4EF4">
        <w:rPr>
          <w:rFonts w:eastAsiaTheme="minorEastAsia"/>
          <w:sz w:val="28"/>
        </w:rPr>
        <w:t>п</w:t>
      </w:r>
      <w:proofErr w:type="gramEnd"/>
      <w:r w:rsidRPr="00FD4EF4">
        <w:rPr>
          <w:rFonts w:eastAsiaTheme="minorEastAsia"/>
          <w:sz w:val="28"/>
        </w:rPr>
        <w:t xml:space="preserve"> о с т а н о в л я ю:</w:t>
      </w:r>
    </w:p>
    <w:p w:rsidR="001D749D" w:rsidRDefault="001D749D" w:rsidP="001D749D">
      <w:pPr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  <w:t>1. Утвердить значения общих параметров, используемых для расчета нормативной стоимости образовательной услуги, в соответствии с приложением.</w:t>
      </w:r>
    </w:p>
    <w:p w:rsidR="001D749D" w:rsidRDefault="001D749D" w:rsidP="001D749D">
      <w:pPr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  <w:t>2. Установить, что параметры, представленные в приложении, используются оператором персонифицированного финансирования при определении нормативной стоимости образовательной услуги для каждой части образовательной программы, реализация которой осуществляется на территории города Новоалтайска.</w:t>
      </w:r>
    </w:p>
    <w:p w:rsidR="001D749D" w:rsidRPr="00FD4EF4" w:rsidRDefault="001D749D" w:rsidP="001D749D">
      <w:pPr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  <w:t>3. Контроль за исполнением настоящего постановления возложить на заместителя главы Администрации города Т.Ф. Михайлову.</w:t>
      </w:r>
    </w:p>
    <w:p w:rsidR="001D749D" w:rsidRPr="00FD4EF4" w:rsidRDefault="001D749D" w:rsidP="001D749D">
      <w:pPr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ab/>
      </w:r>
    </w:p>
    <w:p w:rsidR="001D749D" w:rsidRPr="00FD4EF4" w:rsidRDefault="001D749D" w:rsidP="001D749D">
      <w:pPr>
        <w:jc w:val="both"/>
        <w:rPr>
          <w:rFonts w:eastAsiaTheme="minorEastAsia"/>
          <w:sz w:val="28"/>
        </w:rPr>
      </w:pPr>
    </w:p>
    <w:p w:rsidR="001D749D" w:rsidRDefault="001D749D" w:rsidP="001D749D">
      <w:pPr>
        <w:jc w:val="both"/>
        <w:rPr>
          <w:rFonts w:eastAsiaTheme="minorEastAsia"/>
          <w:sz w:val="28"/>
        </w:rPr>
      </w:pPr>
      <w:r w:rsidRPr="00FD4EF4">
        <w:rPr>
          <w:rFonts w:eastAsiaTheme="minorEastAsia"/>
          <w:sz w:val="28"/>
        </w:rPr>
        <w:t xml:space="preserve">Глава города                                                              </w:t>
      </w:r>
      <w:r>
        <w:rPr>
          <w:rFonts w:eastAsiaTheme="minorEastAsia"/>
          <w:sz w:val="28"/>
        </w:rPr>
        <w:t xml:space="preserve">                             С.</w:t>
      </w:r>
      <w:r w:rsidRPr="00FD4EF4">
        <w:rPr>
          <w:rFonts w:eastAsiaTheme="minorEastAsia"/>
          <w:sz w:val="28"/>
        </w:rPr>
        <w:t>Н. Еремеев</w:t>
      </w:r>
    </w:p>
    <w:p w:rsidR="001D749D" w:rsidRDefault="001D749D" w:rsidP="001D749D">
      <w:pPr>
        <w:jc w:val="both"/>
        <w:rPr>
          <w:rFonts w:eastAsiaTheme="minorEastAsia"/>
          <w:sz w:val="28"/>
        </w:rPr>
      </w:pPr>
    </w:p>
    <w:p w:rsidR="001D749D" w:rsidRDefault="001D749D" w:rsidP="001D749D">
      <w:pPr>
        <w:jc w:val="both"/>
        <w:rPr>
          <w:rFonts w:eastAsiaTheme="minorEastAsia"/>
          <w:sz w:val="28"/>
        </w:rPr>
      </w:pPr>
    </w:p>
    <w:p w:rsidR="001D749D" w:rsidRDefault="001D749D" w:rsidP="001D749D">
      <w:pPr>
        <w:jc w:val="both"/>
        <w:rPr>
          <w:rFonts w:eastAsiaTheme="minorEastAsia"/>
          <w:sz w:val="28"/>
        </w:rPr>
      </w:pPr>
    </w:p>
    <w:p w:rsidR="001D749D" w:rsidRDefault="001D749D" w:rsidP="001D749D">
      <w:pPr>
        <w:jc w:val="both"/>
        <w:rPr>
          <w:rFonts w:eastAsiaTheme="minorEastAsia"/>
          <w:sz w:val="28"/>
        </w:rPr>
      </w:pPr>
    </w:p>
    <w:p w:rsidR="001D749D" w:rsidRPr="00FD4EF4" w:rsidRDefault="001D749D" w:rsidP="001D749D">
      <w:pPr>
        <w:jc w:val="both"/>
        <w:rPr>
          <w:rFonts w:eastAsiaTheme="minorEastAsia"/>
          <w:sz w:val="28"/>
        </w:rPr>
      </w:pPr>
    </w:p>
    <w:p w:rsidR="00D17B3D" w:rsidRDefault="00D17B3D">
      <w:pPr>
        <w:sectPr w:rsidR="00D17B3D" w:rsidSect="00A12F8C">
          <w:pgSz w:w="11906" w:h="16838" w:code="9"/>
          <w:pgMar w:top="567" w:right="566" w:bottom="567" w:left="1701" w:header="720" w:footer="720" w:gutter="0"/>
          <w:cols w:space="720"/>
        </w:sectPr>
      </w:pPr>
      <w:bookmarkStart w:id="0" w:name="_GoBack"/>
      <w:bookmarkEnd w:id="0"/>
    </w:p>
    <w:p w:rsidR="00D17B3D" w:rsidRDefault="00D17B3D" w:rsidP="00D17B3D">
      <w:pPr>
        <w:ind w:left="5529" w:firstLine="4536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</w:t>
      </w:r>
    </w:p>
    <w:p w:rsidR="00D17B3D" w:rsidRDefault="00D17B3D" w:rsidP="00D17B3D">
      <w:pPr>
        <w:ind w:left="5529" w:firstLine="4536"/>
        <w:rPr>
          <w:sz w:val="28"/>
          <w:szCs w:val="24"/>
        </w:rPr>
      </w:pPr>
      <w:r>
        <w:rPr>
          <w:sz w:val="28"/>
          <w:szCs w:val="24"/>
        </w:rPr>
        <w:t xml:space="preserve">к постановлению </w:t>
      </w:r>
      <w:r w:rsidRPr="002349FD">
        <w:rPr>
          <w:sz w:val="28"/>
          <w:szCs w:val="24"/>
        </w:rPr>
        <w:t>Администрации</w:t>
      </w:r>
    </w:p>
    <w:p w:rsidR="00D17B3D" w:rsidRDefault="00D17B3D" w:rsidP="00D17B3D">
      <w:pPr>
        <w:ind w:left="5529" w:firstLine="4536"/>
        <w:rPr>
          <w:sz w:val="28"/>
          <w:szCs w:val="24"/>
        </w:rPr>
      </w:pPr>
      <w:r w:rsidRPr="002349FD">
        <w:rPr>
          <w:sz w:val="28"/>
          <w:szCs w:val="24"/>
        </w:rPr>
        <w:t>города Новоалтайска</w:t>
      </w:r>
    </w:p>
    <w:p w:rsidR="00D17B3D" w:rsidRDefault="00D17B3D" w:rsidP="00D17B3D">
      <w:pPr>
        <w:ind w:left="5529" w:firstLine="4536"/>
        <w:rPr>
          <w:sz w:val="28"/>
          <w:szCs w:val="24"/>
        </w:rPr>
      </w:pPr>
      <w:r w:rsidRPr="002349FD">
        <w:rPr>
          <w:sz w:val="28"/>
          <w:szCs w:val="24"/>
        </w:rPr>
        <w:t>от</w:t>
      </w:r>
      <w:r w:rsidR="006917B2">
        <w:rPr>
          <w:sz w:val="28"/>
          <w:szCs w:val="24"/>
        </w:rPr>
        <w:t xml:space="preserve"> 24.03.2021</w:t>
      </w:r>
      <w:r w:rsidRPr="002349FD">
        <w:rPr>
          <w:sz w:val="28"/>
          <w:szCs w:val="24"/>
        </w:rPr>
        <w:t xml:space="preserve"> №</w:t>
      </w:r>
      <w:r w:rsidR="006917B2">
        <w:rPr>
          <w:sz w:val="28"/>
          <w:szCs w:val="24"/>
        </w:rPr>
        <w:t xml:space="preserve"> 410</w:t>
      </w:r>
    </w:p>
    <w:p w:rsidR="00D17B3D" w:rsidRDefault="00D17B3D" w:rsidP="00D17B3D">
      <w:pPr>
        <w:ind w:left="5529" w:firstLine="4536"/>
        <w:rPr>
          <w:sz w:val="28"/>
          <w:szCs w:val="24"/>
        </w:rPr>
      </w:pPr>
    </w:p>
    <w:p w:rsidR="00D17B3D" w:rsidRPr="000D2353" w:rsidRDefault="00D17B3D" w:rsidP="00D17B3D">
      <w:pPr>
        <w:tabs>
          <w:tab w:val="left" w:pos="1981"/>
        </w:tabs>
        <w:jc w:val="center"/>
        <w:rPr>
          <w:b/>
          <w:smallCaps/>
          <w:sz w:val="24"/>
          <w:szCs w:val="24"/>
        </w:rPr>
      </w:pPr>
    </w:p>
    <w:p w:rsidR="00D17B3D" w:rsidRDefault="00D17B3D" w:rsidP="00D17B3D">
      <w:pPr>
        <w:pStyle w:val="1"/>
        <w:jc w:val="center"/>
        <w:rPr>
          <w:b/>
        </w:rPr>
      </w:pPr>
      <w:r w:rsidRPr="000D2353">
        <w:rPr>
          <w:b/>
        </w:rPr>
        <w:t>Общие параметры, используемые для расчета нормативной стоимости образовательной услуги</w:t>
      </w:r>
    </w:p>
    <w:p w:rsidR="00D17B3D" w:rsidRPr="000D2353" w:rsidRDefault="00D17B3D" w:rsidP="00D17B3D"/>
    <w:tbl>
      <w:tblPr>
        <w:tblStyle w:val="a8"/>
        <w:tblW w:w="14786" w:type="dxa"/>
        <w:tblLayout w:type="fixed"/>
        <w:tblLook w:val="04A0"/>
      </w:tblPr>
      <w:tblGrid>
        <w:gridCol w:w="603"/>
        <w:gridCol w:w="5884"/>
        <w:gridCol w:w="1843"/>
        <w:gridCol w:w="2435"/>
        <w:gridCol w:w="2170"/>
        <w:gridCol w:w="1851"/>
      </w:tblGrid>
      <w:tr w:rsidR="00D17B3D" w:rsidTr="001C0323">
        <w:trPr>
          <w:trHeight w:val="1378"/>
        </w:trPr>
        <w:tc>
          <w:tcPr>
            <w:tcW w:w="603" w:type="dxa"/>
            <w:vMerge w:val="restart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884" w:type="dxa"/>
            <w:vMerge w:val="restart"/>
            <w:vAlign w:val="center"/>
          </w:tcPr>
          <w:p w:rsidR="00D17B3D" w:rsidRPr="00A74F8A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параметра в соответствии с разделом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Правил персонифицированного финансирования дополнительного образования детей в Алтайском крае</w:t>
            </w:r>
          </w:p>
        </w:tc>
        <w:tc>
          <w:tcPr>
            <w:tcW w:w="1843" w:type="dxa"/>
            <w:vMerge w:val="restart"/>
            <w:vAlign w:val="center"/>
          </w:tcPr>
          <w:p w:rsidR="00D17B3D" w:rsidRPr="00B93466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Буквенное обозначение параметра в формуле определения нормативной стоимости образовательной услуги</w:t>
            </w:r>
          </w:p>
        </w:tc>
        <w:tc>
          <w:tcPr>
            <w:tcW w:w="2435" w:type="dxa"/>
            <w:vMerge w:val="restart"/>
            <w:vAlign w:val="center"/>
          </w:tcPr>
          <w:p w:rsidR="00D17B3D" w:rsidRPr="00B93466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Размерность параметра</w:t>
            </w:r>
          </w:p>
        </w:tc>
        <w:tc>
          <w:tcPr>
            <w:tcW w:w="4021" w:type="dxa"/>
            <w:gridSpan w:val="2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параметра</w:t>
            </w:r>
          </w:p>
        </w:tc>
      </w:tr>
      <w:tr w:rsidR="00D17B3D" w:rsidTr="001C0323">
        <w:trPr>
          <w:trHeight w:val="1377"/>
        </w:trPr>
        <w:tc>
          <w:tcPr>
            <w:tcW w:w="60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местность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местность</w:t>
            </w:r>
          </w:p>
        </w:tc>
      </w:tr>
      <w:tr w:rsidR="00D17B3D" w:rsidTr="001C0323">
        <w:tc>
          <w:tcPr>
            <w:tcW w:w="603" w:type="dxa"/>
            <w:vAlign w:val="center"/>
          </w:tcPr>
          <w:p w:rsidR="00D17B3D" w:rsidRPr="00C23E2B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84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E342BF">
              <w:rPr>
                <w:color w:val="000000"/>
                <w:sz w:val="24"/>
                <w:szCs w:val="24"/>
              </w:rPr>
              <w:t>азовая потребность в приобретении услуг, необходимых для обеспечения организации реализации дополнительны</w:t>
            </w:r>
            <w:r>
              <w:rPr>
                <w:color w:val="000000"/>
                <w:sz w:val="24"/>
                <w:szCs w:val="24"/>
              </w:rPr>
              <w:t xml:space="preserve">х общеобразовательных программ </w:t>
            </w:r>
            <w:r w:rsidRPr="00E342BF">
              <w:rPr>
                <w:color w:val="000000"/>
                <w:sz w:val="24"/>
                <w:szCs w:val="24"/>
              </w:rPr>
              <w:t>(в том числе, услуги по содержанию объектов недвижимого и особо ценного движимого имущества, включая проведение текущего ремонта и мероприятий по обеспечению санитарно-эпидемиологических требований, противопожарной безопасности, охранной сигнализации, коммунальные</w:t>
            </w:r>
            <w:r w:rsidRPr="00BA2BC2">
              <w:rPr>
                <w:color w:val="000000"/>
                <w:sz w:val="24"/>
                <w:szCs w:val="24"/>
              </w:rPr>
              <w:t xml:space="preserve"> услуги,</w:t>
            </w:r>
            <w:r w:rsidRPr="00E342BF">
              <w:rPr>
                <w:color w:val="000000"/>
                <w:sz w:val="24"/>
                <w:szCs w:val="24"/>
              </w:rPr>
              <w:t xml:space="preserve"> услуги связи)</w:t>
            </w:r>
          </w:p>
        </w:tc>
        <w:tc>
          <w:tcPr>
            <w:tcW w:w="1843" w:type="dxa"/>
            <w:vAlign w:val="center"/>
          </w:tcPr>
          <w:p w:rsidR="00D17B3D" w:rsidRPr="00B93466" w:rsidRDefault="001D3BA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 w:rsidRPr="00A74F8A">
              <w:rPr>
                <w:sz w:val="24"/>
                <w:szCs w:val="24"/>
              </w:rPr>
              <w:t>рублей/(кабинет*неделя)</w:t>
            </w:r>
          </w:p>
        </w:tc>
        <w:tc>
          <w:tcPr>
            <w:tcW w:w="2170" w:type="dxa"/>
            <w:vAlign w:val="center"/>
          </w:tcPr>
          <w:p w:rsidR="00D17B3D" w:rsidRPr="00B93466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2249</w:t>
            </w:r>
          </w:p>
        </w:tc>
        <w:tc>
          <w:tcPr>
            <w:tcW w:w="1851" w:type="dxa"/>
            <w:vAlign w:val="center"/>
          </w:tcPr>
          <w:p w:rsidR="00D17B3D" w:rsidRPr="00B93466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84" w:type="dxa"/>
            <w:vAlign w:val="center"/>
          </w:tcPr>
          <w:p w:rsidR="00D17B3D" w:rsidRDefault="00D17B3D" w:rsidP="001C03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Средние расходы на обеспечение</w:t>
            </w:r>
            <w:r w:rsidRPr="00E342BF">
              <w:rPr>
                <w:color w:val="000000"/>
                <w:sz w:val="24"/>
                <w:szCs w:val="24"/>
              </w:rPr>
              <w:t xml:space="preserve"> повышения квалификации одного педагогического работника (включая оплату услуг повышения квалификации, проезд и организацию проживания педагогических работников)</w:t>
            </w:r>
          </w:p>
          <w:p w:rsidR="00D17B3D" w:rsidRDefault="00D17B3D" w:rsidP="001C032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17B3D" w:rsidRDefault="001D3BA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884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Средние расходы на обеспечение допуска к работе </w:t>
            </w:r>
            <w:r w:rsidRPr="00E342BF">
              <w:rPr>
                <w:color w:val="000000"/>
                <w:sz w:val="24"/>
                <w:szCs w:val="24"/>
              </w:rPr>
              <w:t xml:space="preserve">одного педагогического работника (включая </w:t>
            </w:r>
            <w:r w:rsidRPr="00A74F8A">
              <w:rPr>
                <w:sz w:val="24"/>
                <w:szCs w:val="24"/>
              </w:rPr>
              <w:t>приобретени</w:t>
            </w:r>
            <w:r>
              <w:rPr>
                <w:sz w:val="24"/>
                <w:szCs w:val="24"/>
              </w:rPr>
              <w:t>е</w:t>
            </w:r>
            <w:r w:rsidRPr="00A74F8A">
              <w:rPr>
                <w:sz w:val="24"/>
                <w:szCs w:val="24"/>
              </w:rPr>
              <w:t xml:space="preserve"> услуг мед</w:t>
            </w:r>
            <w:r>
              <w:rPr>
                <w:sz w:val="24"/>
                <w:szCs w:val="24"/>
              </w:rPr>
              <w:t xml:space="preserve">ицинского </w:t>
            </w:r>
            <w:r w:rsidRPr="00A74F8A">
              <w:rPr>
                <w:sz w:val="24"/>
                <w:szCs w:val="24"/>
              </w:rPr>
              <w:t>осмотра, курсы по охране труда, иное обучение</w:t>
            </w:r>
            <w:r w:rsidRPr="00E342B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D17B3D" w:rsidRDefault="001D3BA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MD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84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</w:t>
            </w:r>
            <w:r w:rsidRPr="00A74F8A">
              <w:rPr>
                <w:sz w:val="24"/>
                <w:szCs w:val="24"/>
              </w:rPr>
              <w:t xml:space="preserve"> расходы на ком</w:t>
            </w:r>
            <w:r>
              <w:rPr>
                <w:sz w:val="24"/>
                <w:szCs w:val="24"/>
              </w:rPr>
              <w:t>п</w:t>
            </w:r>
            <w:r w:rsidRPr="00A74F8A">
              <w:rPr>
                <w:sz w:val="24"/>
                <w:szCs w:val="24"/>
              </w:rPr>
              <w:t xml:space="preserve">енсацию оплаты стоимости проезда и провоза багажа к месту использования отпуска и обратно для работников и членов их семей </w:t>
            </w:r>
            <w:r>
              <w:rPr>
                <w:sz w:val="24"/>
                <w:szCs w:val="24"/>
              </w:rPr>
              <w:t>в расчете на одного работника</w:t>
            </w:r>
          </w:p>
        </w:tc>
        <w:tc>
          <w:tcPr>
            <w:tcW w:w="1843" w:type="dxa"/>
            <w:vAlign w:val="center"/>
          </w:tcPr>
          <w:p w:rsidR="00D17B3D" w:rsidRDefault="001D3BA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TK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84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342BF">
              <w:rPr>
                <w:sz w:val="24"/>
                <w:szCs w:val="24"/>
              </w:rPr>
              <w:t>редняя прогнозируемая заработная плата педагогов организаций дополнительного образования в муниципальном районе (городском округе) на период, определяемый учебным годом, на который устанавливается нормативная сто</w:t>
            </w:r>
            <w:r>
              <w:rPr>
                <w:sz w:val="24"/>
                <w:szCs w:val="24"/>
              </w:rPr>
              <w:t>имость образовательной услуги</w:t>
            </w:r>
          </w:p>
        </w:tc>
        <w:tc>
          <w:tcPr>
            <w:tcW w:w="1843" w:type="dxa"/>
            <w:vAlign w:val="center"/>
          </w:tcPr>
          <w:p w:rsidR="00D17B3D" w:rsidRDefault="001D3BA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ЗП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 w:rsidRPr="00A74F8A">
              <w:rPr>
                <w:sz w:val="24"/>
                <w:szCs w:val="24"/>
              </w:rPr>
              <w:t>рублей/месяц</w:t>
            </w: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32053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84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E342BF">
              <w:rPr>
                <w:color w:val="000000"/>
                <w:sz w:val="24"/>
                <w:szCs w:val="24"/>
              </w:rPr>
              <w:t xml:space="preserve">оэффициент привлечения дополнительных педагогических работников </w:t>
            </w:r>
            <w:r w:rsidRPr="00E342BF">
              <w:rPr>
                <w:sz w:val="24"/>
                <w:szCs w:val="24"/>
              </w:rPr>
              <w:t xml:space="preserve">(педагоги-психологи, методисты, социальные педагоги и пр.) для сопровождения реализации </w:t>
            </w:r>
            <w:r>
              <w:rPr>
                <w:sz w:val="24"/>
                <w:szCs w:val="24"/>
              </w:rPr>
              <w:t xml:space="preserve">части </w:t>
            </w:r>
            <w:r w:rsidRPr="00E342BF">
              <w:rPr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1843" w:type="dxa"/>
            <w:vAlign w:val="center"/>
          </w:tcPr>
          <w:p w:rsidR="00D17B3D" w:rsidRDefault="001D3BA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пп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 w:rsidRPr="00A74F8A">
              <w:rPr>
                <w:sz w:val="24"/>
                <w:szCs w:val="24"/>
              </w:rPr>
              <w:t>ед.</w:t>
            </w: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84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E342BF">
              <w:rPr>
                <w:color w:val="000000"/>
                <w:sz w:val="24"/>
                <w:szCs w:val="24"/>
              </w:rPr>
              <w:t xml:space="preserve">оэффициент, учитывающий потребность в привлечении работников, которые </w:t>
            </w:r>
            <w:r w:rsidRPr="00E342BF">
              <w:rPr>
                <w:sz w:val="24"/>
                <w:szCs w:val="24"/>
              </w:rPr>
              <w:t>не принимают непосредственного участия в реализации образовательной программы (административно-управленческий, административно-хозяйственный, учебно-вспомогательный и иной персонал)</w:t>
            </w:r>
          </w:p>
        </w:tc>
        <w:tc>
          <w:tcPr>
            <w:tcW w:w="1843" w:type="dxa"/>
            <w:vAlign w:val="center"/>
          </w:tcPr>
          <w:p w:rsidR="00D17B3D" w:rsidRDefault="001D3BA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 w:rsidRPr="00A74F8A">
              <w:rPr>
                <w:sz w:val="24"/>
                <w:szCs w:val="24"/>
              </w:rPr>
              <w:t>ед.</w:t>
            </w: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84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E342BF">
              <w:rPr>
                <w:color w:val="000000"/>
                <w:sz w:val="24"/>
                <w:szCs w:val="24"/>
              </w:rPr>
              <w:t>оэффициент отчислений по страховым взносам в государственные внебюджетные фонды</w:t>
            </w:r>
          </w:p>
        </w:tc>
        <w:tc>
          <w:tcPr>
            <w:tcW w:w="1843" w:type="dxa"/>
            <w:vAlign w:val="center"/>
          </w:tcPr>
          <w:p w:rsidR="00D17B3D" w:rsidRDefault="001D3BA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 w:rsidRPr="00A74F8A">
              <w:rPr>
                <w:sz w:val="24"/>
                <w:szCs w:val="24"/>
              </w:rPr>
              <w:t>ед.</w:t>
            </w: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1,302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84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E342BF">
              <w:rPr>
                <w:color w:val="000000"/>
                <w:sz w:val="24"/>
                <w:szCs w:val="24"/>
              </w:rPr>
              <w:t>оэффициент, учитывающий сохранение заработной платы и для работников, пребывающих в срочном отпуске, а также проходящих очередное повышение квалификации</w:t>
            </w:r>
          </w:p>
        </w:tc>
        <w:tc>
          <w:tcPr>
            <w:tcW w:w="1843" w:type="dxa"/>
            <w:vAlign w:val="center"/>
          </w:tcPr>
          <w:p w:rsidR="00D17B3D" w:rsidRDefault="001D3BA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отп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 w:rsidRPr="00A74F8A">
              <w:rPr>
                <w:sz w:val="24"/>
                <w:szCs w:val="24"/>
              </w:rPr>
              <w:t>ед.</w:t>
            </w: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84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E342BF">
              <w:rPr>
                <w:color w:val="000000"/>
                <w:sz w:val="24"/>
                <w:szCs w:val="24"/>
              </w:rPr>
              <w:t xml:space="preserve">асчетное время полезного использования одного </w:t>
            </w:r>
            <w:r>
              <w:rPr>
                <w:color w:val="000000"/>
                <w:sz w:val="24"/>
                <w:szCs w:val="24"/>
              </w:rPr>
              <w:lastRenderedPageBreak/>
              <w:t>кабинета</w:t>
            </w:r>
            <w:r w:rsidRPr="00E342BF">
              <w:rPr>
                <w:color w:val="000000"/>
                <w:sz w:val="24"/>
                <w:szCs w:val="24"/>
              </w:rPr>
              <w:t xml:space="preserve"> в неделю при реализации образовательных программ</w:t>
            </w:r>
          </w:p>
        </w:tc>
        <w:tc>
          <w:tcPr>
            <w:tcW w:w="1843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w:lastRenderedPageBreak/>
                  <m:t>b</m:t>
                </m:r>
              </m:oMath>
            </m:oMathPara>
          </w:p>
        </w:tc>
        <w:tc>
          <w:tcPr>
            <w:tcW w:w="2435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A74F8A">
              <w:rPr>
                <w:sz w:val="24"/>
                <w:szCs w:val="24"/>
              </w:rPr>
              <w:t>асов</w:t>
            </w:r>
            <w:r>
              <w:rPr>
                <w:sz w:val="24"/>
                <w:szCs w:val="24"/>
              </w:rPr>
              <w:t>/</w:t>
            </w:r>
            <w:r w:rsidRPr="00A74F8A">
              <w:rPr>
                <w:sz w:val="24"/>
                <w:szCs w:val="24"/>
              </w:rPr>
              <w:t>недел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170" w:type="dxa"/>
            <w:vAlign w:val="center"/>
          </w:tcPr>
          <w:p w:rsidR="00D17B3D" w:rsidRPr="00B93466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884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E342BF">
              <w:rPr>
                <w:color w:val="000000"/>
                <w:sz w:val="24"/>
                <w:szCs w:val="24"/>
              </w:rPr>
              <w:t>оэффициент, учитывающий сложившуюся в системе дополнительного образования практику трудоустройства более чем на одну ставку</w:t>
            </w:r>
          </w:p>
        </w:tc>
        <w:tc>
          <w:tcPr>
            <w:tcW w:w="1843" w:type="dxa"/>
            <w:vAlign w:val="center"/>
          </w:tcPr>
          <w:p w:rsidR="00D17B3D" w:rsidRDefault="001D3BA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st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 w:rsidRPr="00A74F8A">
              <w:rPr>
                <w:sz w:val="24"/>
                <w:szCs w:val="24"/>
              </w:rPr>
              <w:t>ставок на физ</w:t>
            </w:r>
            <w:r>
              <w:rPr>
                <w:sz w:val="24"/>
                <w:szCs w:val="24"/>
              </w:rPr>
              <w:t xml:space="preserve">. </w:t>
            </w:r>
            <w:r w:rsidRPr="00A74F8A">
              <w:rPr>
                <w:sz w:val="24"/>
                <w:szCs w:val="24"/>
              </w:rPr>
              <w:t>лицо</w:t>
            </w:r>
          </w:p>
        </w:tc>
        <w:tc>
          <w:tcPr>
            <w:tcW w:w="2170" w:type="dxa"/>
            <w:vAlign w:val="center"/>
          </w:tcPr>
          <w:p w:rsidR="00D17B3D" w:rsidRPr="00B93466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Merge w:val="restart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84" w:type="dxa"/>
            <w:vAlign w:val="center"/>
          </w:tcPr>
          <w:p w:rsidR="00D17B3D" w:rsidRPr="0041553C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E342BF">
              <w:rPr>
                <w:color w:val="000000"/>
                <w:sz w:val="24"/>
                <w:szCs w:val="24"/>
              </w:rPr>
              <w:t>азовая стоимость восполнения комплекта средств обучения (включая основные средства и материальные запасы), используемых для реализации образовательной программы определенная в расчете на одну неделю использования в группах для программ различной направленности</w:t>
            </w:r>
            <w:r>
              <w:rPr>
                <w:color w:val="000000"/>
                <w:sz w:val="24"/>
                <w:szCs w:val="24"/>
              </w:rPr>
              <w:t>, определяемая в зависимости от направленности (вида деятельности) образовательной программы, в том числе:</w:t>
            </w:r>
          </w:p>
        </w:tc>
        <w:tc>
          <w:tcPr>
            <w:tcW w:w="1843" w:type="dxa"/>
            <w:vMerge w:val="restart"/>
            <w:vAlign w:val="center"/>
          </w:tcPr>
          <w:p w:rsidR="00D17B3D" w:rsidRDefault="001D3BA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2435" w:type="dxa"/>
            <w:vMerge w:val="restart"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рублей/(комплект*неделя)</w:t>
            </w: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7B3D" w:rsidRPr="00AC4B11" w:rsidTr="001C0323">
        <w:tc>
          <w:tcPr>
            <w:tcW w:w="603" w:type="dxa"/>
            <w:vMerge/>
            <w:vAlign w:val="center"/>
          </w:tcPr>
          <w:p w:rsidR="00D17B3D" w:rsidRPr="0041553C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D17B3D" w:rsidRPr="00BA78DA" w:rsidRDefault="00D17B3D" w:rsidP="001C03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программ </w:t>
            </w:r>
            <w:r w:rsidRPr="00BA78DA">
              <w:rPr>
                <w:color w:val="000000"/>
                <w:sz w:val="24"/>
                <w:szCs w:val="24"/>
              </w:rPr>
              <w:t>техническ</w:t>
            </w:r>
            <w:r>
              <w:rPr>
                <w:color w:val="000000"/>
                <w:sz w:val="24"/>
                <w:szCs w:val="24"/>
              </w:rPr>
              <w:t>ой направленности</w:t>
            </w:r>
            <w:r w:rsidRPr="00BA78D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вид деятельности - </w:t>
            </w:r>
            <w:r w:rsidRPr="00BA78DA">
              <w:rPr>
                <w:color w:val="000000"/>
                <w:sz w:val="24"/>
                <w:szCs w:val="24"/>
              </w:rPr>
              <w:t>робототехника)</w:t>
            </w:r>
          </w:p>
        </w:tc>
        <w:tc>
          <w:tcPr>
            <w:tcW w:w="184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3227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D17B3D" w:rsidRPr="00BA78DA" w:rsidRDefault="00D17B3D" w:rsidP="001C03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программ </w:t>
            </w:r>
            <w:r w:rsidRPr="00BA78DA">
              <w:rPr>
                <w:color w:val="000000"/>
                <w:sz w:val="24"/>
                <w:szCs w:val="24"/>
              </w:rPr>
              <w:t>техническ</w:t>
            </w:r>
            <w:r>
              <w:rPr>
                <w:color w:val="000000"/>
                <w:sz w:val="24"/>
                <w:szCs w:val="24"/>
              </w:rPr>
              <w:t>ой направленности</w:t>
            </w:r>
            <w:r w:rsidRPr="00BA78DA">
              <w:rPr>
                <w:color w:val="000000"/>
                <w:sz w:val="24"/>
                <w:szCs w:val="24"/>
              </w:rPr>
              <w:t xml:space="preserve"> (ин</w:t>
            </w:r>
            <w:r>
              <w:rPr>
                <w:color w:val="000000"/>
                <w:sz w:val="24"/>
                <w:szCs w:val="24"/>
              </w:rPr>
              <w:t>ые виды деятельности</w:t>
            </w:r>
            <w:r w:rsidRPr="00BA78D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2708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D17B3D" w:rsidRPr="00BA78DA" w:rsidRDefault="00D17B3D" w:rsidP="001C03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программ естественнонаучной направленности</w:t>
            </w:r>
          </w:p>
        </w:tc>
        <w:tc>
          <w:tcPr>
            <w:tcW w:w="184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D17B3D" w:rsidRPr="00BA78DA" w:rsidRDefault="00D17B3D" w:rsidP="001C03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программ физкультурно-спортивной направленности</w:t>
            </w:r>
          </w:p>
        </w:tc>
        <w:tc>
          <w:tcPr>
            <w:tcW w:w="184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D17B3D" w:rsidRPr="00BA78DA" w:rsidRDefault="00D17B3D" w:rsidP="001C03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программ художественной направленности</w:t>
            </w:r>
          </w:p>
        </w:tc>
        <w:tc>
          <w:tcPr>
            <w:tcW w:w="184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1893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D17B3D" w:rsidRPr="00BA78DA" w:rsidRDefault="00D17B3D" w:rsidP="001C03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программ туристско-краеведческой направленности</w:t>
            </w:r>
          </w:p>
        </w:tc>
        <w:tc>
          <w:tcPr>
            <w:tcW w:w="184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2292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17B3D" w:rsidRPr="00AC4B11" w:rsidTr="001C0323">
        <w:tc>
          <w:tcPr>
            <w:tcW w:w="60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D17B3D" w:rsidRDefault="00D17B3D" w:rsidP="001C03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программ социально-педагогической направленности</w:t>
            </w:r>
          </w:p>
        </w:tc>
        <w:tc>
          <w:tcPr>
            <w:tcW w:w="1843" w:type="dxa"/>
            <w:vMerge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D17B3D" w:rsidRPr="00A74F8A" w:rsidRDefault="00D17B3D" w:rsidP="001C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</w:t>
            </w:r>
          </w:p>
        </w:tc>
        <w:tc>
          <w:tcPr>
            <w:tcW w:w="1851" w:type="dxa"/>
            <w:vAlign w:val="center"/>
          </w:tcPr>
          <w:p w:rsidR="00D17B3D" w:rsidRDefault="00D17B3D" w:rsidP="001C032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D17B3D" w:rsidRDefault="00D17B3D" w:rsidP="00D17B3D">
      <w:pPr>
        <w:tabs>
          <w:tab w:val="left" w:pos="7920"/>
        </w:tabs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D17B3D" w:rsidRDefault="00D17B3D" w:rsidP="00D17B3D">
      <w:pPr>
        <w:rPr>
          <w:sz w:val="24"/>
          <w:szCs w:val="24"/>
        </w:rPr>
      </w:pPr>
    </w:p>
    <w:tbl>
      <w:tblPr>
        <w:tblStyle w:val="a8"/>
        <w:tblpPr w:leftFromText="180" w:rightFromText="180" w:vertAnchor="text" w:horzAnchor="margin" w:tblpY="-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D17B3D" w:rsidTr="001C0323">
        <w:tc>
          <w:tcPr>
            <w:tcW w:w="7280" w:type="dxa"/>
          </w:tcPr>
          <w:p w:rsidR="00D17B3D" w:rsidRPr="00360AD6" w:rsidRDefault="00D17B3D" w:rsidP="001C032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Заместитель главы Администрации города                     </w:t>
            </w:r>
          </w:p>
          <w:p w:rsidR="00D17B3D" w:rsidRDefault="00D17B3D" w:rsidP="001C0323">
            <w:pPr>
              <w:rPr>
                <w:sz w:val="28"/>
                <w:szCs w:val="24"/>
              </w:rPr>
            </w:pPr>
          </w:p>
        </w:tc>
        <w:tc>
          <w:tcPr>
            <w:tcW w:w="7280" w:type="dxa"/>
          </w:tcPr>
          <w:p w:rsidR="00D17B3D" w:rsidRDefault="00D17B3D" w:rsidP="001C0323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Н.В. Щепина</w:t>
            </w:r>
          </w:p>
        </w:tc>
      </w:tr>
    </w:tbl>
    <w:p w:rsidR="00563B2C" w:rsidRDefault="006917B2" w:rsidP="006917B2"/>
    <w:sectPr w:rsidR="00563B2C" w:rsidSect="006917B2">
      <w:pgSz w:w="16838" w:h="11906" w:orient="landscape" w:code="9"/>
      <w:pgMar w:top="1701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672682"/>
    <w:rsid w:val="0000333C"/>
    <w:rsid w:val="001844FC"/>
    <w:rsid w:val="001D3BAD"/>
    <w:rsid w:val="001D749D"/>
    <w:rsid w:val="00662F66"/>
    <w:rsid w:val="00672682"/>
    <w:rsid w:val="006917B2"/>
    <w:rsid w:val="006E6C8A"/>
    <w:rsid w:val="00AF0AE6"/>
    <w:rsid w:val="00BB066C"/>
    <w:rsid w:val="00D1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268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72682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2682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6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26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26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726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2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726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33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33C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D17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5</cp:revision>
  <cp:lastPrinted>2021-03-30T03:26:00Z</cp:lastPrinted>
  <dcterms:created xsi:type="dcterms:W3CDTF">2021-02-09T03:24:00Z</dcterms:created>
  <dcterms:modified xsi:type="dcterms:W3CDTF">2021-03-30T03:27:00Z</dcterms:modified>
</cp:coreProperties>
</file>