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546100" cy="6096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33"/>
        <w:tabs>
          <w:tab w:val="clear" w:pos="4153"/>
          <w:tab w:val="clear" w:pos="8306"/>
        </w:tabs>
        <w:rPr>
          <w:lang w:val="en-US"/>
        </w:rPr>
      </w:pPr>
      <w:r>
        <w:rPr>
          <w:lang w:val="en-US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6"/>
      </w:tblGrid>
      <w:tr>
        <w:trPr>
          <w:trHeight w:val="1020" w:hRule="atLeast"/>
        </w:trPr>
        <w:tc>
          <w:tcPr>
            <w:tcW w:w="9606" w:type="dxa"/>
            <w:tcBorders/>
          </w:tcPr>
          <w:p>
            <w:pPr>
              <w:pStyle w:val="7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2"/>
              <w:widowControl w:val="false"/>
              <w:spacing w:lineRule="auto" w:line="480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>
        <w:trPr>
          <w:trHeight w:val="700" w:hRule="atLeast"/>
        </w:trPr>
        <w:tc>
          <w:tcPr>
            <w:tcW w:w="9606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30.05.2022                                                                                                       № 1019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-80010</wp:posOffset>
                </wp:positionH>
                <wp:positionV relativeFrom="paragraph">
                  <wp:posOffset>150495</wp:posOffset>
                </wp:positionV>
                <wp:extent cx="3258820" cy="1373505"/>
                <wp:effectExtent l="6350" t="39687" r="6350" b="39687"/>
                <wp:wrapNone/>
                <wp:docPr id="2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8360" cy="137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О внесении изменения в постановление Администрации города Новоалтайска от 28.12.2020 № 2033 «Об утверждении муниципальной программы «Развитие коммунальной инфраструктуры города Новоалтайска на 2021-2025 годы»</w:t>
                            </w:r>
                          </w:p>
                          <w:p>
                            <w:pPr>
                              <w:pStyle w:val="Style3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fillcolor="white" stroked="f" o:allowincell="f" style="position:absolute;margin-left:-6.3pt;margin-top:11.85pt;width:256.5pt;height:108.0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3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О внесении изменения в постановление Администрации города Новоалтайска от 28.12.2020 № 2033 «Об утверждении муниципальной программы «Развитие коммунальной инфраструктуры города Новоалтайска на 2021-2025 годы»</w:t>
                      </w:r>
                    </w:p>
                    <w:p>
                      <w:pPr>
                        <w:pStyle w:val="Style3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widowControl w:val="false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Руководствуясь Федеральным законом от 06.10.2003 № 131-ФЗ «Об общих принципах  организации  местного  самоуправления  в  Российской  Федерации», п о с т а н о в л я ю: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1. Внести в постановление Администрации города Новоалтайска </w:t>
        <w:br/>
        <w:t>от 28.12.2020 № 2033 «Об утверждении муниципальной программы «Развитие коммунальной инфраструктуры города Новоалтайска на 2021-2025 годы» следующее изменение: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ind w:right="140" w:hanging="0"/>
        <w:contextualSpacing/>
        <w:jc w:val="both"/>
        <w:rPr/>
      </w:pPr>
      <w:r>
        <w:rPr>
          <w:sz w:val="28"/>
          <w:szCs w:val="28"/>
        </w:rPr>
        <w:tab/>
        <w:t>приложение 2 к указанному постановлению изложить в новой редакции согласно приложению к настоящему постановлению.</w:t>
      </w:r>
    </w:p>
    <w:p>
      <w:pPr>
        <w:pStyle w:val="Normal"/>
        <w:spacing w:before="0" w:after="0"/>
        <w:contextualSpacing/>
        <w:jc w:val="both"/>
        <w:rPr/>
      </w:pPr>
      <w:r>
        <w:rPr>
          <w:sz w:val="28"/>
          <w:szCs w:val="28"/>
        </w:rPr>
        <w:tab/>
        <w:t>2.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Интернет.</w:t>
      </w:r>
    </w:p>
    <w:p>
      <w:pPr>
        <w:pStyle w:val="Normal"/>
        <w:tabs>
          <w:tab w:val="left" w:pos="0" w:leader="none"/>
          <w:tab w:val="left" w:pos="720" w:leader="none"/>
        </w:tabs>
        <w:ind w:firstLine="684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возложить на первого заместителя главы Администрации города  Лисовского С.И.</w:t>
      </w:r>
    </w:p>
    <w:p>
      <w:pPr>
        <w:pStyle w:val="Normal"/>
        <w:widowControl w:val="false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rPr/>
      </w:pPr>
      <w:r>
        <w:rPr>
          <w:sz w:val="28"/>
          <w:szCs w:val="28"/>
        </w:rPr>
        <w:t>Глава города                                                                                               В.Г. Бодунов</w:t>
      </w:r>
    </w:p>
    <w:p>
      <w:pPr>
        <w:pStyle w:val="Normal"/>
        <w:widowControl w:val="false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sectPr>
          <w:type w:val="nextPage"/>
          <w:pgSz w:w="11906" w:h="16838"/>
          <w:pgMar w:left="1418" w:right="707" w:gutter="0" w:header="0" w:top="851" w:footer="0" w:bottom="709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br w:type="page"/>
      </w:r>
    </w:p>
    <w:p>
      <w:pPr>
        <w:pStyle w:val="Style20"/>
        <w:ind w:left="10630" w:hanging="0"/>
        <w:jc w:val="left"/>
        <w:rPr>
          <w:sz w:val="24"/>
        </w:rPr>
      </w:pPr>
      <w:r>
        <w:rPr>
          <w:sz w:val="24"/>
        </w:rPr>
        <w:t xml:space="preserve">Приложение </w:t>
      </w:r>
    </w:p>
    <w:p>
      <w:pPr>
        <w:pStyle w:val="Style20"/>
        <w:ind w:left="10630" w:hanging="0"/>
        <w:jc w:val="left"/>
        <w:rPr>
          <w:sz w:val="24"/>
        </w:rPr>
      </w:pPr>
      <w:r>
        <w:rPr>
          <w:sz w:val="24"/>
        </w:rPr>
        <w:t xml:space="preserve">к муниципальной программе </w:t>
      </w:r>
    </w:p>
    <w:p>
      <w:pPr>
        <w:pStyle w:val="Normal"/>
        <w:widowControl w:val="false"/>
        <w:ind w:left="10630" w:hanging="0"/>
        <w:rPr>
          <w:lang w:eastAsia="en-US"/>
        </w:rPr>
      </w:pPr>
      <w:r>
        <w:rPr>
          <w:sz w:val="24"/>
          <w:szCs w:val="28"/>
          <w:lang w:eastAsia="en-US"/>
        </w:rPr>
        <w:t xml:space="preserve">«Развитие коммунальной инфраструктуры </w:t>
      </w:r>
    </w:p>
    <w:p>
      <w:pPr>
        <w:pStyle w:val="Normal"/>
        <w:widowControl w:val="false"/>
        <w:ind w:left="10630" w:hanging="0"/>
        <w:rPr>
          <w:sz w:val="24"/>
        </w:rPr>
      </w:pPr>
      <w:r>
        <w:rPr>
          <w:sz w:val="24"/>
          <w:szCs w:val="28"/>
          <w:lang w:eastAsia="en-US"/>
        </w:rPr>
        <w:t>города Новоалтайска на 2021-2025 годы»</w:t>
      </w:r>
    </w:p>
    <w:p>
      <w:pPr>
        <w:pStyle w:val="Style20"/>
        <w:ind w:left="10630" w:hanging="0"/>
        <w:jc w:val="left"/>
        <w:rPr>
          <w:sz w:val="24"/>
        </w:rPr>
      </w:pPr>
      <w:r>
        <w:rPr>
          <w:sz w:val="24"/>
        </w:rPr>
      </w:r>
    </w:p>
    <w:p>
      <w:pPr>
        <w:pStyle w:val="Style20"/>
        <w:ind w:left="10630" w:hanging="0"/>
        <w:jc w:val="left"/>
        <w:rPr>
          <w:sz w:val="24"/>
        </w:rPr>
      </w:pPr>
      <w:r>
        <w:rPr>
          <w:sz w:val="24"/>
        </w:rPr>
        <w:t>«Приложение 2</w:t>
      </w:r>
    </w:p>
    <w:p>
      <w:pPr>
        <w:pStyle w:val="Style20"/>
        <w:ind w:left="10630" w:hanging="0"/>
        <w:jc w:val="left"/>
        <w:rPr>
          <w:sz w:val="24"/>
        </w:rPr>
      </w:pPr>
      <w:r>
        <w:rPr>
          <w:sz w:val="24"/>
        </w:rPr>
        <w:t xml:space="preserve">к муниципальной программе </w:t>
      </w:r>
    </w:p>
    <w:p>
      <w:pPr>
        <w:pStyle w:val="Normal"/>
        <w:widowControl w:val="false"/>
        <w:ind w:left="10630" w:hanging="0"/>
        <w:rPr>
          <w:lang w:eastAsia="en-US"/>
        </w:rPr>
      </w:pPr>
      <w:r>
        <w:rPr>
          <w:sz w:val="24"/>
          <w:szCs w:val="28"/>
          <w:lang w:eastAsia="en-US"/>
        </w:rPr>
        <w:t xml:space="preserve">«Развитие коммунальной инфраструктуры </w:t>
      </w:r>
    </w:p>
    <w:p>
      <w:pPr>
        <w:pStyle w:val="Normal"/>
        <w:widowControl w:val="false"/>
        <w:ind w:left="10630" w:hanging="0"/>
        <w:rPr>
          <w:sz w:val="24"/>
        </w:rPr>
      </w:pPr>
      <w:r>
        <w:rPr>
          <w:sz w:val="24"/>
          <w:szCs w:val="28"/>
          <w:lang w:eastAsia="en-US"/>
        </w:rPr>
        <w:t>города Новоалтайска на 2021-2025 годы»</w:t>
      </w:r>
    </w:p>
    <w:p>
      <w:pPr>
        <w:pStyle w:val="Style20"/>
        <w:ind w:firstLine="42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jc w:val="center"/>
        <w:rPr>
          <w:sz w:val="24"/>
        </w:rPr>
      </w:pPr>
      <w:r>
        <w:rPr>
          <w:sz w:val="24"/>
          <w:szCs w:val="24"/>
          <w:lang w:eastAsia="en-US"/>
        </w:rPr>
        <w:t xml:space="preserve">Мероприятия муниципальной программы </w:t>
      </w:r>
    </w:p>
    <w:p>
      <w:pPr>
        <w:pStyle w:val="Normal"/>
        <w:widowControl w:val="false"/>
        <w:jc w:val="center"/>
        <w:rPr>
          <w:sz w:val="24"/>
        </w:rPr>
      </w:pPr>
      <w:r>
        <w:rPr>
          <w:sz w:val="24"/>
          <w:szCs w:val="24"/>
          <w:lang w:eastAsia="en-US"/>
        </w:rPr>
        <w:t>«Развитие коммунальной инфраструктуры города Новоалтайска на 2021-2025 годы»</w:t>
      </w:r>
    </w:p>
    <w:p>
      <w:pPr>
        <w:pStyle w:val="Normal"/>
        <w:widowControl w:val="false"/>
        <w:rPr>
          <w:sz w:val="24"/>
        </w:rPr>
      </w:pPr>
      <w:r>
        <w:rPr>
          <w:sz w:val="24"/>
        </w:rPr>
      </w:r>
    </w:p>
    <w:tbl>
      <w:tblPr>
        <w:tblStyle w:val="GridTable2-Accent1"/>
        <w:tblW w:w="1533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0" w:firstColumn="1" w:lastColumn="0" w:noHBand="0" w:val="00a0"/>
      </w:tblPr>
      <w:tblGrid>
        <w:gridCol w:w="452"/>
        <w:gridCol w:w="4951"/>
        <w:gridCol w:w="1418"/>
        <w:gridCol w:w="1774"/>
        <w:gridCol w:w="37"/>
        <w:gridCol w:w="20"/>
        <w:gridCol w:w="832"/>
        <w:gridCol w:w="20"/>
        <w:gridCol w:w="969"/>
        <w:gridCol w:w="20"/>
        <w:gridCol w:w="690"/>
        <w:gridCol w:w="23"/>
        <w:gridCol w:w="848"/>
        <w:gridCol w:w="23"/>
        <w:gridCol w:w="6"/>
        <w:gridCol w:w="943"/>
        <w:gridCol w:w="19"/>
        <w:gridCol w:w="7"/>
        <w:gridCol w:w="985"/>
        <w:gridCol w:w="8"/>
        <w:gridCol w:w="7"/>
        <w:gridCol w:w="1279"/>
      </w:tblGrid>
      <w:tr>
        <w:trPr>
          <w:trHeight w:val="227" w:hRule="atLeast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4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Цель, задача, мероприятие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Срок реализации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Ответственный исполнитель, участники</w:t>
            </w:r>
          </w:p>
        </w:tc>
        <w:tc>
          <w:tcPr>
            <w:tcW w:w="544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Сумма расходов, тыс. рублей</w:t>
            </w:r>
          </w:p>
        </w:tc>
        <w:tc>
          <w:tcPr>
            <w:tcW w:w="12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Источники финансирования</w:t>
            </w:r>
          </w:p>
        </w:tc>
      </w:tr>
      <w:tr>
        <w:trPr>
          <w:trHeight w:val="227" w:hRule="atLeast"/>
        </w:trPr>
        <w:tc>
          <w:tcPr>
            <w:tcW w:w="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9" w:type="dxa"/>
            <w:gridSpan w:val="4"/>
            <w:tcBorders>
              <w:top w:val="single" w:sz="4" w:space="0" w:color="5D8AC2"/>
              <w:left w:val="single" w:sz="4" w:space="0" w:color="000000"/>
              <w:right w:val="single" w:sz="4" w:space="0" w:color="5D8AC2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2021 г.</w:t>
            </w:r>
          </w:p>
        </w:tc>
        <w:tc>
          <w:tcPr>
            <w:tcW w:w="989" w:type="dxa"/>
            <w:gridSpan w:val="2"/>
            <w:tcBorders>
              <w:top w:val="single" w:sz="4" w:space="0" w:color="5D8AC2"/>
              <w:left w:val="single" w:sz="4" w:space="0" w:color="5D8AC2"/>
              <w:right w:val="single" w:sz="4" w:space="0" w:color="5D8AC2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2022 г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713" w:type="dxa"/>
            <w:gridSpan w:val="2"/>
            <w:tcBorders>
              <w:top w:val="single" w:sz="4" w:space="0" w:color="5D8AC2"/>
              <w:left w:val="single" w:sz="4" w:space="0" w:color="5D8AC2"/>
              <w:right w:val="single" w:sz="4" w:space="0" w:color="5D8AC2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2023 г.</w:t>
            </w:r>
          </w:p>
        </w:tc>
        <w:tc>
          <w:tcPr>
            <w:tcW w:w="877" w:type="dxa"/>
            <w:gridSpan w:val="3"/>
            <w:tcBorders>
              <w:top w:val="single" w:sz="4" w:space="0" w:color="5D8AC2"/>
              <w:left w:val="single" w:sz="4" w:space="0" w:color="5D8AC2"/>
              <w:right w:val="single" w:sz="4" w:space="0" w:color="5D8AC2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2024 г.</w:t>
            </w:r>
          </w:p>
        </w:tc>
        <w:tc>
          <w:tcPr>
            <w:tcW w:w="962" w:type="dxa"/>
            <w:gridSpan w:val="2"/>
            <w:tcBorders>
              <w:top w:val="single" w:sz="4" w:space="0" w:color="5D8AC2"/>
              <w:left w:val="single" w:sz="4" w:space="0" w:color="5D8AC2"/>
              <w:right w:val="single" w:sz="4" w:space="0" w:color="5D8AC2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2025 г.</w:t>
            </w:r>
          </w:p>
        </w:tc>
        <w:tc>
          <w:tcPr>
            <w:tcW w:w="992" w:type="dxa"/>
            <w:gridSpan w:val="2"/>
            <w:tcBorders>
              <w:top w:val="single" w:sz="4" w:space="0" w:color="5D8AC2"/>
              <w:left w:val="single" w:sz="4" w:space="0" w:color="5D8AC2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всего</w:t>
            </w:r>
          </w:p>
        </w:tc>
        <w:tc>
          <w:tcPr>
            <w:tcW w:w="129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27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</w:tr>
      <w:tr>
        <w:trPr>
          <w:trHeight w:val="227" w:hRule="atLeast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4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en-US" w:bidi="ar-SA"/>
              </w:rPr>
              <w:t>Цель: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 Повышение качества и надежности предоставления жилищно-коммунальных услуг населению города Новоалтайска Алтайского края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en-US" w:bidi="ar-SA"/>
              </w:rPr>
              <w:t>2021-2025 гг.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Комитет ЖКГХЭТС, Администрация города Новоалтайска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19015,7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21186,8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2142,0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2142,0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3642,0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48128,5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Всего в том числе:</w:t>
            </w:r>
          </w:p>
        </w:tc>
      </w:tr>
      <w:tr>
        <w:trPr>
          <w:trHeight w:val="227" w:hRule="atLeast"/>
        </w:trPr>
        <w:tc>
          <w:tcPr>
            <w:tcW w:w="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4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7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9600,0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9600,0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Краевой бюджет</w:t>
            </w:r>
          </w:p>
        </w:tc>
      </w:tr>
      <w:tr>
        <w:trPr>
          <w:trHeight w:val="227" w:hRule="atLeast"/>
        </w:trPr>
        <w:tc>
          <w:tcPr>
            <w:tcW w:w="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4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7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9415,7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21186,8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2142,0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2142,0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3642,0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38528,5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Бюджет городского округа</w:t>
            </w:r>
          </w:p>
        </w:tc>
      </w:tr>
      <w:tr>
        <w:trPr>
          <w:trHeight w:val="227" w:hRule="atLeast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4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en-US" w:bidi="ar-SA"/>
              </w:rPr>
              <w:t>Задача 1: Развитие систем водоснабжения, снижение аварийности на сетях, увеличение пропускной способности трубопроводов.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en-US" w:bidi="ar-SA"/>
              </w:rPr>
              <w:t>2021-2025 гг.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Комитет ЖКГХЭТС, Администрация города Новоалтайска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18915,7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9017,1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2042,0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2042,0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3542,0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35558,8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Всего в том числе:</w:t>
            </w:r>
          </w:p>
        </w:tc>
      </w:tr>
      <w:tr>
        <w:trPr>
          <w:trHeight w:val="276" w:hRule="atLeast"/>
        </w:trPr>
        <w:tc>
          <w:tcPr>
            <w:tcW w:w="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4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7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9600,0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9600,0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Краевой бюджет</w:t>
            </w:r>
          </w:p>
        </w:tc>
      </w:tr>
      <w:tr>
        <w:trPr>
          <w:trHeight w:val="227" w:hRule="atLeast"/>
        </w:trPr>
        <w:tc>
          <w:tcPr>
            <w:tcW w:w="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4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7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9315,7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9017,1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2042,0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2042,0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3542,0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25958,8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Бюджет городского округа</w:t>
            </w:r>
          </w:p>
        </w:tc>
      </w:tr>
      <w:tr>
        <w:trPr>
          <w:trHeight w:val="276" w:hRule="atLeast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3.</w:t>
            </w:r>
          </w:p>
        </w:tc>
        <w:tc>
          <w:tcPr>
            <w:tcW w:w="4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Мероприятие 1.1: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Строительство комплекса водозаборных сооружений по ул. Плодопитомник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г. Новоалтайске Алтайского края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2021-2025 гг.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Администрация города Новоалтайска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white"/>
                <w:lang w:val="ru-RU" w:eastAsia="en-US" w:bidi="ar-SA"/>
              </w:rPr>
              <w:t>3344,2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white"/>
                <w:lang w:val="ru-RU" w:eastAsia="en-US" w:bidi="ar-SA"/>
              </w:rPr>
              <w:t>3665,0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white"/>
                <w:lang w:val="ru-RU" w:eastAsia="en-US" w:bidi="ar-SA"/>
              </w:rPr>
              <w:t>42,0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white"/>
                <w:lang w:val="ru-RU" w:eastAsia="en-US" w:bidi="ar-SA"/>
              </w:rPr>
              <w:t>42,0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white"/>
                <w:lang w:val="ru-RU" w:eastAsia="en-US" w:bidi="ar-SA"/>
              </w:rPr>
              <w:t>42,0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white"/>
                <w:lang w:val="ru-RU" w:eastAsia="en-US" w:bidi="ar-SA"/>
              </w:rPr>
              <w:t>7135,2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Всего, в том числе</w:t>
            </w:r>
          </w:p>
        </w:tc>
      </w:tr>
      <w:tr>
        <w:trPr>
          <w:trHeight w:val="572" w:hRule="atLeast"/>
        </w:trPr>
        <w:tc>
          <w:tcPr>
            <w:tcW w:w="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white"/>
                <w:lang w:val="ru-RU" w:eastAsia="en-US" w:bidi="ar-SA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white"/>
                <w:lang w:val="ru-RU" w:eastAsia="en-US" w:bidi="ar-SA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white"/>
                <w:lang w:val="ru-RU" w:eastAsia="en-US" w:bidi="ar-SA"/>
              </w:rPr>
              <w:t>-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white"/>
                <w:lang w:val="ru-RU" w:eastAsia="en-US" w:bidi="ar-SA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white"/>
                <w:lang w:val="ru-RU" w:eastAsia="en-US" w:bidi="ar-S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white"/>
                <w:lang w:val="ru-RU" w:eastAsia="en-US" w:bidi="ar-SA"/>
              </w:rPr>
              <w:t>-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Краевой бюджет</w:t>
            </w:r>
          </w:p>
        </w:tc>
      </w:tr>
      <w:tr>
        <w:trPr>
          <w:trHeight w:val="227" w:hRule="atLeast"/>
        </w:trPr>
        <w:tc>
          <w:tcPr>
            <w:tcW w:w="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white"/>
                <w:lang w:val="ru-RU" w:eastAsia="en-US" w:bidi="ar-SA"/>
              </w:rPr>
              <w:t>3344,2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white"/>
                <w:lang w:val="ru-RU" w:eastAsia="en-US" w:bidi="ar-SA"/>
              </w:rPr>
              <w:t>3665,0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white"/>
                <w:lang w:val="ru-RU" w:eastAsia="en-US" w:bidi="ar-SA"/>
              </w:rPr>
              <w:t>42,00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white"/>
                <w:lang w:val="ru-RU" w:eastAsia="en-US" w:bidi="ar-SA"/>
              </w:rPr>
              <w:t>42,00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white"/>
                <w:lang w:val="ru-RU" w:eastAsia="en-US" w:bidi="ar-SA"/>
              </w:rPr>
              <w:t>42,00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white"/>
                <w:lang w:val="ru-RU" w:eastAsia="en-US" w:bidi="ar-SA"/>
              </w:rPr>
              <w:t>7135,2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Бюджет городского округа</w:t>
            </w:r>
          </w:p>
        </w:tc>
      </w:tr>
      <w:tr>
        <w:trPr>
          <w:trHeight w:val="227" w:hRule="atLeast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4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Мероприятие 1.2: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Строительство объекта «Водозаборный узел и водопроводные сети в квартале индивидуальной жилой застройки в границах улиц: ул. Геологов, ул. Пригородная, ул.Солнечная в городе Новоалтайске Алтайского края» (ПСД, экспертиза)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2021-2022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гг.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en-US" w:bidi="ar-SA"/>
              </w:rPr>
              <w:t>Администрация города Новоалтайска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2658,2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2658,2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Бюджет городского округа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27" w:hRule="atLeast"/>
        </w:trPr>
        <w:tc>
          <w:tcPr>
            <w:tcW w:w="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Комитет ЖКГХЭТС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3352,5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en-US" w:bidi="ar-SA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en-US" w:bidi="ar-SA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en-US" w:bidi="ar-SA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en-US" w:bidi="ar-SA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en-US" w:bidi="ar-SA"/>
              </w:rPr>
              <w:t>3352,5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Бюджет городского округа</w:t>
            </w:r>
          </w:p>
        </w:tc>
      </w:tr>
      <w:tr>
        <w:trPr>
          <w:trHeight w:val="227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Мероприятие 1.3: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Строительство системы водоснабжения жилого района «Раздолье» в г. Новоалтайске (ПСД, экспертиза)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2021 - 2022 гг.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Комитет ЖКГХТЭС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2500,0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2566,6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5066,6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Бюджет городского округа</w:t>
            </w:r>
          </w:p>
        </w:tc>
      </w:tr>
      <w:tr>
        <w:trPr>
          <w:trHeight w:val="227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Мероприятие 1.4: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Строительство сетей водоснабжения по ул. 1-6 Береговая в г. Новоалтайске. (ПСД)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2023 г.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Комитет ЖКГХТЭС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2000,0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2000,0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Бюджет городского округа</w:t>
            </w:r>
          </w:p>
        </w:tc>
      </w:tr>
      <w:tr>
        <w:trPr>
          <w:trHeight w:val="227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Мероприятие 1.5: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Строительство сетей водоснабжения микрорайона Токарево в г. Новоалтайске (ПСД)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2025 г.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Комитет ЖКГХТЭС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200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0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00,0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Бюджет городского округа</w:t>
            </w:r>
          </w:p>
        </w:tc>
      </w:tr>
      <w:tr>
        <w:trPr>
          <w:trHeight w:val="227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Мероприятие 1.6: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Проектирование сетей водоснабжения безводных улиц и системы очистки водоснабжения микрорайона Чесноковка (ПСД)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2024 г.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Комитет ЖКГХТЭС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en-US" w:bidi="ar-SA"/>
              </w:rPr>
              <w:t>2000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en-US" w:bidi="ar-SA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en-US" w:bidi="ar-SA"/>
              </w:rPr>
              <w:t>2000.0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Бюджет городского округа</w:t>
            </w:r>
          </w:p>
        </w:tc>
      </w:tr>
      <w:tr>
        <w:trPr>
          <w:trHeight w:val="227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Мероприятие 1.7: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Строительство закольцовок внутриквартальных водопроводных сетей с учетом расстановки ПГ в соответствии с требуемыми нормами в микрорайоне Рассвет (ПСД)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2025 г.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Комитет ЖКГХТЭС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en-US" w:bidi="ar-SA"/>
              </w:rPr>
              <w:t>150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en-US" w:bidi="ar-SA"/>
              </w:rPr>
              <w:t>15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00,0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Бюджет городского округа</w:t>
            </w:r>
          </w:p>
        </w:tc>
      </w:tr>
      <w:tr>
        <w:trPr>
          <w:trHeight w:val="227" w:hRule="atLeast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10.</w:t>
            </w:r>
          </w:p>
        </w:tc>
        <w:tc>
          <w:tcPr>
            <w:tcW w:w="4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Мероприятие 1.8: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Техническое перевооружение (без элементов реконструкции) водозаборного узла (скважины № 12) в г.Новоалтайск, ул. Павла Корчагина(восточнее жилого дома  № 46) Алтайского края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2021 г.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Администрация города Новоалтайска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6312,0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6312,0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Всего, в том числе:</w:t>
            </w:r>
          </w:p>
        </w:tc>
      </w:tr>
      <w:tr>
        <w:trPr>
          <w:trHeight w:val="227" w:hRule="atLeast"/>
        </w:trPr>
        <w:tc>
          <w:tcPr>
            <w:tcW w:w="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4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7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6250,0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6250,0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бюджет</w:t>
            </w:r>
          </w:p>
        </w:tc>
      </w:tr>
      <w:tr>
        <w:trPr>
          <w:trHeight w:val="227" w:hRule="atLeast"/>
        </w:trPr>
        <w:tc>
          <w:tcPr>
            <w:tcW w:w="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4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7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62,0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62,0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Бюджет городского округа</w:t>
            </w:r>
          </w:p>
        </w:tc>
      </w:tr>
      <w:tr>
        <w:trPr>
          <w:trHeight w:val="227" w:hRule="atLeast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11.</w:t>
            </w:r>
          </w:p>
        </w:tc>
        <w:tc>
          <w:tcPr>
            <w:tcW w:w="4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Мероприятие 1.9: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Техническое перевооружение (без элементов реконструкции) водозаборного узла (скважины № 8)  в г.Новоалтайске, севернее здания  по ул.Коммунистическая,118 на расстоянии 88 м.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2021 г.</w:t>
            </w:r>
          </w:p>
        </w:tc>
        <w:tc>
          <w:tcPr>
            <w:tcW w:w="18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Администрация города Новоалтайска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3387,0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3387,0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Всего, в том числе:</w:t>
            </w:r>
          </w:p>
        </w:tc>
      </w:tr>
      <w:tr>
        <w:trPr>
          <w:trHeight w:val="562" w:hRule="atLeast"/>
        </w:trPr>
        <w:tc>
          <w:tcPr>
            <w:tcW w:w="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4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8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3350,0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3350,0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Краевой бюджет</w:t>
            </w:r>
          </w:p>
        </w:tc>
      </w:tr>
      <w:tr>
        <w:trPr>
          <w:trHeight w:val="227" w:hRule="atLeast"/>
        </w:trPr>
        <w:tc>
          <w:tcPr>
            <w:tcW w:w="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4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8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37,0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37,0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Бюджет городского округа</w:t>
            </w:r>
          </w:p>
        </w:tc>
      </w:tr>
      <w:tr>
        <w:trPr>
          <w:trHeight w:val="227" w:hRule="atLeast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12.</w:t>
            </w:r>
          </w:p>
        </w:tc>
        <w:tc>
          <w:tcPr>
            <w:tcW w:w="4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Мероприятие 1.10: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Капитальный ремонт водозаборного узла (скважины № 14) ул. Плодопитомник, 16  в                   г. Новоалтайске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2021-2022 гг.</w:t>
            </w:r>
          </w:p>
        </w:tc>
        <w:tc>
          <w:tcPr>
            <w:tcW w:w="18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Администрация города Новоалтайска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10,0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71,8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81,8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Всего, в том числе:</w:t>
            </w:r>
          </w:p>
        </w:tc>
      </w:tr>
      <w:tr>
        <w:trPr>
          <w:trHeight w:val="227" w:hRule="atLeast"/>
        </w:trPr>
        <w:tc>
          <w:tcPr>
            <w:tcW w:w="452" w:type="dxa"/>
            <w:vMerge w:val="continue"/>
            <w:tcBorders>
              <w:top w:val="single" w:sz="4" w:space="0" w:color="5D8AC2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4951" w:type="dxa"/>
            <w:vMerge w:val="continue"/>
            <w:tcBorders>
              <w:top w:val="single" w:sz="4" w:space="0" w:color="5D8AC2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5D8AC2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831" w:type="dxa"/>
            <w:gridSpan w:val="3"/>
            <w:vMerge w:val="continue"/>
            <w:tcBorders>
              <w:top w:val="single" w:sz="4" w:space="0" w:color="5D8AC2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Краевой бюджет</w:t>
            </w:r>
          </w:p>
        </w:tc>
      </w:tr>
      <w:tr>
        <w:trPr>
          <w:trHeight w:val="227" w:hRule="atLeast"/>
        </w:trPr>
        <w:tc>
          <w:tcPr>
            <w:tcW w:w="452" w:type="dxa"/>
            <w:vMerge w:val="continue"/>
            <w:tcBorders>
              <w:top w:val="single" w:sz="4" w:space="0" w:color="5D8AC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4951" w:type="dxa"/>
            <w:vMerge w:val="continue"/>
            <w:tcBorders>
              <w:top w:val="single" w:sz="4" w:space="0" w:color="5D8AC2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5D8AC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831" w:type="dxa"/>
            <w:gridSpan w:val="3"/>
            <w:vMerge w:val="continue"/>
            <w:tcBorders>
              <w:top w:val="single" w:sz="4" w:space="0" w:color="5D8AC2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10,0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71,8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81,8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Бюджет городского округа</w:t>
            </w:r>
          </w:p>
        </w:tc>
      </w:tr>
      <w:tr>
        <w:trPr>
          <w:trHeight w:val="227" w:hRule="atLeast"/>
        </w:trPr>
        <w:tc>
          <w:tcPr>
            <w:tcW w:w="452" w:type="dxa"/>
            <w:vMerge w:val="restart"/>
            <w:tcBorders>
              <w:top w:val="single" w:sz="4" w:space="0" w:color="5D8AC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5" w:hanging="0"/>
              <w:jc w:val="right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13.</w:t>
            </w:r>
          </w:p>
        </w:tc>
        <w:tc>
          <w:tcPr>
            <w:tcW w:w="4951" w:type="dxa"/>
            <w:vMerge w:val="restart"/>
            <w:tcBorders>
              <w:top w:val="single" w:sz="4" w:space="0" w:color="5D8AC2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Мероприятие 1.11: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Капитальный ремонт водозаборного узла (скважины № 51)  ул. ст. Присягино, 4 в                           г. Новоалтайске</w:t>
            </w:r>
          </w:p>
        </w:tc>
        <w:tc>
          <w:tcPr>
            <w:tcW w:w="1418" w:type="dxa"/>
            <w:vMerge w:val="restart"/>
            <w:tcBorders>
              <w:top w:val="single" w:sz="4" w:space="0" w:color="5D8AC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2021-2022 гг.</w:t>
            </w:r>
          </w:p>
        </w:tc>
        <w:tc>
          <w:tcPr>
            <w:tcW w:w="1831" w:type="dxa"/>
            <w:gridSpan w:val="3"/>
            <w:vMerge w:val="restart"/>
            <w:tcBorders>
              <w:top w:val="single" w:sz="4" w:space="0" w:color="5D8AC2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Администрация города Новоалтайска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10,0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55,5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65,5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Всего, в том числе:</w:t>
            </w:r>
          </w:p>
        </w:tc>
      </w:tr>
      <w:tr>
        <w:trPr>
          <w:trHeight w:val="227" w:hRule="atLeast"/>
        </w:trPr>
        <w:tc>
          <w:tcPr>
            <w:tcW w:w="452" w:type="dxa"/>
            <w:vMerge w:val="continue"/>
            <w:tcBorders>
              <w:top w:val="single" w:sz="4" w:space="0" w:color="5D8AC2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4951" w:type="dxa"/>
            <w:vMerge w:val="continue"/>
            <w:tcBorders>
              <w:top w:val="single" w:sz="4" w:space="0" w:color="5D8AC2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5D8AC2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831" w:type="dxa"/>
            <w:gridSpan w:val="3"/>
            <w:vMerge w:val="continue"/>
            <w:tcBorders>
              <w:top w:val="single" w:sz="4" w:space="0" w:color="5D8AC2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Краевой бюджет</w:t>
            </w:r>
          </w:p>
        </w:tc>
      </w:tr>
      <w:tr>
        <w:trPr>
          <w:trHeight w:val="227" w:hRule="atLeast"/>
        </w:trPr>
        <w:tc>
          <w:tcPr>
            <w:tcW w:w="452" w:type="dxa"/>
            <w:vMerge w:val="continue"/>
            <w:tcBorders>
              <w:top w:val="single" w:sz="4" w:space="0" w:color="5D8AC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4951" w:type="dxa"/>
            <w:vMerge w:val="continue"/>
            <w:tcBorders>
              <w:top w:val="single" w:sz="4" w:space="0" w:color="5D8AC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5D8AC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831" w:type="dxa"/>
            <w:gridSpan w:val="3"/>
            <w:vMerge w:val="continue"/>
            <w:tcBorders>
              <w:top w:val="single" w:sz="4" w:space="0" w:color="5D8AC2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en-US" w:bidi="ar-SA"/>
              </w:rPr>
              <w:t>10,0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55,5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65,5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Бюджет городского округа</w:t>
            </w:r>
          </w:p>
        </w:tc>
      </w:tr>
      <w:tr>
        <w:trPr>
          <w:trHeight w:val="1102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5" w:hanging="0"/>
              <w:jc w:val="righ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14.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Задача 2: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Развитие объектов прочего назначения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2021-2025 гг.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Комитет ЖКГХТЭС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100,0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100,0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100,0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100,0</w:t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500,0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бюджет городского округа</w:t>
            </w:r>
          </w:p>
        </w:tc>
      </w:tr>
      <w:tr>
        <w:trPr>
          <w:trHeight w:val="227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5" w:hanging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15.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Мероприятие 2.1: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en-US" w:bidi="ar-SA"/>
              </w:rPr>
              <w:t>Межевание границ земельных участков для выполнения кадастровых работ, изготовление и корректировка технических планов, схем расположения объектов, проектов в отношении объектов коммунальной инфраструктуры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2021-2025 гг.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Комитет ЖКГХТЭС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50,0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50,0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50,0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50,0</w:t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250,0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Бюджет городского округа</w:t>
            </w:r>
          </w:p>
        </w:tc>
      </w:tr>
      <w:tr>
        <w:trPr>
          <w:trHeight w:val="227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5" w:hanging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16.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Мероприятие 2.2: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en-US" w:bidi="ar-SA"/>
              </w:rPr>
              <w:t>Проведение технического обследования (технических экспертиз)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2021-2025 гг.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Комитет ЖКГХТЭС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50,0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50,0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50,0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50,0</w:t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250,0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Бюджет городского округа</w:t>
            </w:r>
          </w:p>
        </w:tc>
      </w:tr>
      <w:tr>
        <w:trPr>
          <w:trHeight w:val="276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5" w:hanging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17.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Задача 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Развитие теплоснабжения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2022 г.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Администрация города Новоалтайска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12069,7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12069,7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Бюджет городского округа</w:t>
            </w:r>
          </w:p>
        </w:tc>
      </w:tr>
      <w:tr>
        <w:trPr>
          <w:trHeight w:val="770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18.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Мероприятие 3.1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Капитальный ремонт котельного оборудования на котельных №№ 1,2,13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2022 г.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Администрация города Новоалтайска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127,5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127,5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Бюджет городского округа</w:t>
            </w:r>
          </w:p>
        </w:tc>
      </w:tr>
      <w:tr>
        <w:trPr>
          <w:trHeight w:val="770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Мероприятие 3.2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Капитальный ремонт тепловой трассы от ТК-342 до ТП №7 от ТП №7 до ТК-35 по адресу г.Новоалтайск, ул.Космонавтов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2022 г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Администрация города Новоалтайска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9925,2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9925,2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Бюджет городского округа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70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Мероприятие 3.3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Замена кожухотрубных теплообменников на пластинчатые теплообменники в многоквартирных домах г.Нов</w:t>
            </w:r>
            <w:bookmarkStart w:id="0" w:name="_GoBack"/>
            <w:bookmarkEnd w:id="0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оалтайска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2022 г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Комитет ЖКГХТЭС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2017,0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2017,0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Бюджет городского округа</w:t>
            </w:r>
          </w:p>
          <w:p>
            <w:pPr>
              <w:pStyle w:val="Normal"/>
              <w:widowControl w:val="false"/>
              <w:suppressAutoHyphens w:val="tru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709" w:right="851" w:gutter="0" w:header="0" w:top="709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link w:val="21"/>
    <w:qFormat/>
    <w:pPr>
      <w:keepNext w:val="true"/>
      <w:widowControl/>
      <w:suppressAutoHyphens w:val="true"/>
      <w:bidi w:val="0"/>
      <w:spacing w:before="0" w:after="0"/>
      <w:jc w:val="center"/>
      <w:outlineLvl w:val="1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">
    <w:name w:val="Heading 7"/>
    <w:link w:val="70"/>
    <w:qFormat/>
    <w:pPr>
      <w:keepNext w:val="true"/>
      <w:widowControl/>
      <w:suppressAutoHyphens w:val="true"/>
      <w:bidi w:val="0"/>
      <w:spacing w:before="0" w:after="120"/>
      <w:jc w:val="center"/>
      <w:outlineLvl w:val="6"/>
    </w:pPr>
    <w:rPr>
      <w:rFonts w:ascii="Arial" w:hAnsi="Arial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1"/>
    <w:basedOn w:val="DefaultParagraphFont"/>
    <w:link w:val="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1"/>
    <w:basedOn w:val="DefaultParagraphFont"/>
    <w:link w:val="2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1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Текст концевой сноски Знак"/>
    <w:link w:val="a4"/>
    <w:uiPriority w:val="99"/>
    <w:qFormat/>
    <w:rPr>
      <w:sz w:val="20"/>
    </w:rPr>
  </w:style>
  <w:style w:type="character" w:styleId="Style6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1" w:customStyle="1">
    <w:name w:val="Heading 1 Char1"/>
    <w:basedOn w:val="DefaultParagraphFont"/>
    <w:link w:val="110"/>
    <w:uiPriority w:val="9"/>
    <w:qFormat/>
    <w:rPr>
      <w:rFonts w:ascii="Cambria" w:hAnsi="Cambria" w:eastAsia="Cambria" w:cs="Cambria"/>
      <w:b/>
      <w:bCs/>
      <w:sz w:val="32"/>
      <w:szCs w:val="32"/>
    </w:rPr>
  </w:style>
  <w:style w:type="character" w:styleId="TitleChar" w:customStyle="1">
    <w:name w:val="Title Char"/>
    <w:basedOn w:val="DefaultParagraphFont"/>
    <w:uiPriority w:val="99"/>
    <w:qFormat/>
    <w:rPr>
      <w:rFonts w:cs="Times New Roman"/>
      <w:sz w:val="48"/>
      <w:szCs w:val="48"/>
    </w:rPr>
  </w:style>
  <w:style w:type="character" w:styleId="SubtitleChar" w:customStyle="1">
    <w:name w:val="Subtitle Char"/>
    <w:basedOn w:val="DefaultParagraphFont"/>
    <w:uiPriority w:val="99"/>
    <w:qFormat/>
    <w:rPr>
      <w:rFonts w:cs="Times New Roman"/>
      <w:sz w:val="24"/>
      <w:szCs w:val="24"/>
    </w:rPr>
  </w:style>
  <w:style w:type="character" w:styleId="QuoteChar" w:customStyle="1">
    <w:name w:val="Quote Char"/>
    <w:uiPriority w:val="99"/>
    <w:qFormat/>
    <w:rPr>
      <w:i/>
    </w:rPr>
  </w:style>
  <w:style w:type="character" w:styleId="IntenseQuoteChar" w:customStyle="1">
    <w:name w:val="Intense Quote Char"/>
    <w:uiPriority w:val="99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12" w:customStyle="1">
    <w:name w:val="Заголовок 1 Знак"/>
    <w:link w:val="Heading11"/>
    <w:uiPriority w:val="99"/>
    <w:qFormat/>
    <w:rPr>
      <w:rFonts w:ascii="Cambria" w:hAnsi="Cambria"/>
      <w:b/>
      <w:sz w:val="32"/>
    </w:rPr>
  </w:style>
  <w:style w:type="character" w:styleId="22" w:customStyle="1">
    <w:name w:val="Заголовок 2 Знак"/>
    <w:link w:val="Heading21"/>
    <w:uiPriority w:val="99"/>
    <w:semiHidden/>
    <w:qFormat/>
    <w:rPr>
      <w:rFonts w:ascii="Cambria" w:hAnsi="Cambria"/>
      <w:b/>
      <w:i/>
      <w:sz w:val="28"/>
    </w:rPr>
  </w:style>
  <w:style w:type="character" w:styleId="32" w:customStyle="1">
    <w:name w:val="Заголовок 3 Знак"/>
    <w:link w:val="Heading31"/>
    <w:uiPriority w:val="99"/>
    <w:semiHidden/>
    <w:qFormat/>
    <w:rPr>
      <w:rFonts w:ascii="Cambria" w:hAnsi="Cambria"/>
      <w:b/>
      <w:sz w:val="26"/>
    </w:rPr>
  </w:style>
  <w:style w:type="character" w:styleId="Heading1Char" w:customStyle="1">
    <w:name w:val="Heading 1 Char"/>
    <w:link w:val="Heading12"/>
    <w:uiPriority w:val="99"/>
    <w:qFormat/>
    <w:rPr>
      <w:rFonts w:ascii="Arial" w:hAnsi="Arial" w:eastAsia="Times New Roman"/>
      <w:sz w:val="40"/>
      <w:shd w:fill="auto" w:val="clear"/>
    </w:rPr>
  </w:style>
  <w:style w:type="character" w:styleId="Heading2Char" w:customStyle="1">
    <w:name w:val="Heading 2 Char"/>
    <w:link w:val="Heading22"/>
    <w:uiPriority w:val="99"/>
    <w:qFormat/>
    <w:rPr>
      <w:rFonts w:ascii="Arial" w:hAnsi="Arial" w:eastAsia="Times New Roman"/>
      <w:sz w:val="22"/>
      <w:shd w:fill="auto" w:val="clear"/>
    </w:rPr>
  </w:style>
  <w:style w:type="character" w:styleId="Heading3Char" w:customStyle="1">
    <w:name w:val="Heading 3 Char"/>
    <w:link w:val="Heading32"/>
    <w:uiPriority w:val="99"/>
    <w:qFormat/>
    <w:rPr>
      <w:rFonts w:ascii="Arial" w:hAnsi="Arial" w:eastAsia="Times New Roman"/>
      <w:sz w:val="30"/>
      <w:shd w:fill="auto" w:val="clear"/>
    </w:rPr>
  </w:style>
  <w:style w:type="character" w:styleId="Heading4Char" w:customStyle="1">
    <w:name w:val="Heading 4 Char"/>
    <w:link w:val="Heading41"/>
    <w:uiPriority w:val="99"/>
    <w:qFormat/>
    <w:rPr>
      <w:rFonts w:ascii="Arial" w:hAnsi="Arial" w:eastAsia="Times New Roman"/>
      <w:b/>
      <w:sz w:val="26"/>
      <w:shd w:fill="auto" w:val="clear"/>
    </w:rPr>
  </w:style>
  <w:style w:type="character" w:styleId="Heading5Char" w:customStyle="1">
    <w:name w:val="Heading 5 Char"/>
    <w:link w:val="Heading51"/>
    <w:uiPriority w:val="99"/>
    <w:qFormat/>
    <w:rPr>
      <w:rFonts w:ascii="Arial" w:hAnsi="Arial" w:eastAsia="Times New Roman"/>
      <w:b/>
      <w:sz w:val="24"/>
      <w:shd w:fill="auto" w:val="clear"/>
    </w:rPr>
  </w:style>
  <w:style w:type="character" w:styleId="Heading6Char" w:customStyle="1">
    <w:name w:val="Heading 6 Char"/>
    <w:link w:val="Heading61"/>
    <w:uiPriority w:val="99"/>
    <w:qFormat/>
    <w:rPr>
      <w:rFonts w:ascii="Arial" w:hAnsi="Arial" w:eastAsia="Times New Roman"/>
      <w:b/>
      <w:sz w:val="22"/>
      <w:shd w:fill="auto" w:val="clear"/>
    </w:rPr>
  </w:style>
  <w:style w:type="character" w:styleId="Heading7Char" w:customStyle="1">
    <w:name w:val="Heading 7 Char"/>
    <w:link w:val="Heading71"/>
    <w:uiPriority w:val="99"/>
    <w:qFormat/>
    <w:rPr>
      <w:rFonts w:ascii="Arial" w:hAnsi="Arial" w:eastAsia="Times New Roman"/>
      <w:b/>
      <w:i/>
      <w:sz w:val="22"/>
      <w:shd w:fill="auto" w:val="clear"/>
    </w:rPr>
  </w:style>
  <w:style w:type="character" w:styleId="Heading8Char" w:customStyle="1">
    <w:name w:val="Heading 8 Char"/>
    <w:link w:val="Heading81"/>
    <w:uiPriority w:val="99"/>
    <w:qFormat/>
    <w:rPr>
      <w:rFonts w:ascii="Arial" w:hAnsi="Arial" w:eastAsia="Times New Roman"/>
      <w:i/>
      <w:sz w:val="22"/>
      <w:shd w:fill="auto" w:val="clear"/>
    </w:rPr>
  </w:style>
  <w:style w:type="character" w:styleId="Heading9Char" w:customStyle="1">
    <w:name w:val="Heading 9 Char"/>
    <w:link w:val="Heading91"/>
    <w:uiPriority w:val="99"/>
    <w:qFormat/>
    <w:rPr>
      <w:rFonts w:ascii="Arial" w:hAnsi="Arial" w:eastAsia="Times New Roman"/>
      <w:i/>
      <w:sz w:val="21"/>
      <w:shd w:fill="auto" w:val="clear"/>
    </w:rPr>
  </w:style>
  <w:style w:type="character" w:styleId="Style7" w:customStyle="1">
    <w:name w:val="Название Знак"/>
    <w:basedOn w:val="DefaultParagraphFont"/>
    <w:link w:val="a9"/>
    <w:uiPriority w:val="99"/>
    <w:qFormat/>
    <w:rPr>
      <w:sz w:val="48"/>
      <w:shd w:fill="auto" w:val="clear"/>
    </w:rPr>
  </w:style>
  <w:style w:type="character" w:styleId="Style8" w:customStyle="1">
    <w:name w:val="Подзаголовок Знак"/>
    <w:basedOn w:val="DefaultParagraphFont"/>
    <w:link w:val="ab"/>
    <w:uiPriority w:val="99"/>
    <w:qFormat/>
    <w:rPr>
      <w:sz w:val="24"/>
      <w:shd w:fill="auto" w:val="clear"/>
    </w:rPr>
  </w:style>
  <w:style w:type="character" w:styleId="23" w:customStyle="1">
    <w:name w:val="Цитата 2 Знак"/>
    <w:basedOn w:val="DefaultParagraphFont"/>
    <w:link w:val="22"/>
    <w:uiPriority w:val="99"/>
    <w:qFormat/>
    <w:rPr>
      <w:i/>
      <w:sz w:val="22"/>
      <w:shd w:fill="auto" w:val="clear"/>
      <w:lang w:val="ru-RU" w:eastAsia="en-US"/>
    </w:rPr>
  </w:style>
  <w:style w:type="character" w:styleId="Style9" w:customStyle="1">
    <w:name w:val="Выделенная цитата Знак"/>
    <w:basedOn w:val="DefaultParagraphFont"/>
    <w:link w:val="ad"/>
    <w:uiPriority w:val="99"/>
    <w:qFormat/>
    <w:rPr>
      <w:i/>
      <w:sz w:val="22"/>
      <w:shd w:fill="F2F2F2" w:val="clear"/>
      <w:lang w:val="ru-RU" w:eastAsia="en-US"/>
    </w:rPr>
  </w:style>
  <w:style w:type="character" w:styleId="HeaderChar" w:customStyle="1">
    <w:name w:val="Header Char"/>
    <w:link w:val="Header1"/>
    <w:uiPriority w:val="99"/>
    <w:qFormat/>
    <w:rPr>
      <w:sz w:val="22"/>
      <w:shd w:fill="auto" w:val="clear"/>
      <w:lang w:val="ru-RU" w:eastAsia="en-US"/>
    </w:rPr>
  </w:style>
  <w:style w:type="character" w:styleId="CaptionChar" w:customStyle="1">
    <w:name w:val="Caption Char"/>
    <w:link w:val="Footer1"/>
    <w:uiPriority w:val="99"/>
    <w:qFormat/>
    <w:rPr>
      <w:sz w:val="22"/>
      <w:shd w:fill="auto" w:val="clear"/>
      <w:lang w:val="ru-RU" w:eastAsia="en-US"/>
    </w:rPr>
  </w:style>
  <w:style w:type="character" w:styleId="FooterChar" w:customStyle="1">
    <w:name w:val="Footer Char"/>
    <w:uiPriority w:val="99"/>
    <w:qFormat/>
    <w:rPr/>
  </w:style>
  <w:style w:type="character" w:styleId="Style10">
    <w:name w:val="Интернет-ссылка"/>
    <w:basedOn w:val="DefaultParagraphFont"/>
    <w:uiPriority w:val="99"/>
    <w:rPr>
      <w:rFonts w:cs="Times New Roman"/>
      <w:color w:val="0000FF"/>
      <w:u w:val="single"/>
    </w:rPr>
  </w:style>
  <w:style w:type="character" w:styleId="Style11" w:customStyle="1">
    <w:name w:val="Текст сноски Знак"/>
    <w:basedOn w:val="DefaultParagraphFont"/>
    <w:link w:val="af1"/>
    <w:uiPriority w:val="99"/>
    <w:semiHidden/>
    <w:qFormat/>
    <w:rPr>
      <w:sz w:val="22"/>
      <w:shd w:fill="auto" w:val="clear"/>
    </w:rPr>
  </w:style>
  <w:style w:type="character" w:styleId="Style12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qFormat/>
    <w:rPr>
      <w:rFonts w:cs="Times New Roman"/>
      <w:vertAlign w:val="superscript"/>
    </w:rPr>
  </w:style>
  <w:style w:type="character" w:styleId="Style13" w:customStyle="1">
    <w:name w:val="Текст выноски Знак"/>
    <w:basedOn w:val="DefaultParagraphFont"/>
    <w:link w:val="af5"/>
    <w:uiPriority w:val="99"/>
    <w:qFormat/>
    <w:rPr>
      <w:rFonts w:ascii="Tahoma" w:hAnsi="Tahoma"/>
      <w:sz w:val="16"/>
    </w:rPr>
  </w:style>
  <w:style w:type="character" w:styleId="Style14" w:customStyle="1">
    <w:name w:val="Основной текст Знак"/>
    <w:basedOn w:val="DefaultParagraphFont"/>
    <w:link w:val="afa"/>
    <w:uiPriority w:val="99"/>
    <w:qFormat/>
    <w:rPr>
      <w:sz w:val="24"/>
    </w:rPr>
  </w:style>
  <w:style w:type="character" w:styleId="Annotationreference">
    <w:name w:val="annotation reference"/>
    <w:basedOn w:val="DefaultParagraphFont"/>
    <w:uiPriority w:val="99"/>
    <w:semiHidden/>
    <w:qFormat/>
    <w:rPr>
      <w:rFonts w:cs="Times New Roman"/>
      <w:sz w:val="16"/>
      <w:szCs w:val="16"/>
    </w:rPr>
  </w:style>
  <w:style w:type="character" w:styleId="Style15" w:customStyle="1">
    <w:name w:val="Текст примечания Знак"/>
    <w:basedOn w:val="DefaultParagraphFont"/>
    <w:link w:val="afe"/>
    <w:uiPriority w:val="99"/>
    <w:semiHidden/>
    <w:qFormat/>
    <w:rPr>
      <w:rFonts w:cs="Times New Roman"/>
      <w:sz w:val="20"/>
      <w:szCs w:val="20"/>
      <w:shd w:fill="auto" w:val="clear"/>
    </w:rPr>
  </w:style>
  <w:style w:type="character" w:styleId="Style16" w:customStyle="1">
    <w:name w:val="Тема примечания Знак"/>
    <w:basedOn w:val="Style15"/>
    <w:link w:val="aff0"/>
    <w:uiPriority w:val="99"/>
    <w:semiHidden/>
    <w:qFormat/>
    <w:rPr>
      <w:rFonts w:cs="Times New Roman"/>
      <w:b/>
      <w:bCs/>
      <w:sz w:val="20"/>
      <w:szCs w:val="20"/>
      <w:shd w:fill="auto" w:val="clear"/>
    </w:rPr>
  </w:style>
  <w:style w:type="character" w:styleId="FontStyle11" w:customStyle="1">
    <w:name w:val="Font Style11"/>
    <w:qFormat/>
    <w:rPr>
      <w:rFonts w:ascii="Times New Roman" w:hAnsi="Times New Roman"/>
      <w:sz w:val="26"/>
      <w:szCs w:val="26"/>
    </w:rPr>
  </w:style>
  <w:style w:type="character" w:styleId="Style17" w:customStyle="1">
    <w:name w:val="Верхний колонтитул Знак"/>
    <w:basedOn w:val="DefaultParagraphFont"/>
    <w:link w:val="aff2"/>
    <w:uiPriority w:val="99"/>
    <w:qFormat/>
    <w:rPr>
      <w:sz w:val="20"/>
    </w:rPr>
  </w:style>
  <w:style w:type="character" w:styleId="Style18" w:customStyle="1">
    <w:name w:val="Нижний колонтитул Знак"/>
    <w:basedOn w:val="DefaultParagraphFont"/>
    <w:link w:val="aff4"/>
    <w:uiPriority w:val="99"/>
    <w:qFormat/>
    <w:rPr>
      <w:sz w:val="20"/>
    </w:rPr>
  </w:style>
  <w:style w:type="character" w:styleId="EndnoteTextChar" w:customStyle="1">
    <w:name w:val="Endnote Text Char"/>
    <w:uiPriority w:val="99"/>
    <w:qFormat/>
    <w:rPr>
      <w:sz w:val="20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link w:val="afb"/>
    <w:uiPriority w:val="99"/>
    <w:pPr>
      <w:jc w:val="both"/>
    </w:pPr>
    <w:rPr>
      <w:sz w:val="28"/>
      <w:szCs w:val="24"/>
    </w:rPr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24">
    <w:name w:val="Endnote Text"/>
    <w:basedOn w:val="Normal"/>
    <w:link w:val="a5"/>
    <w:uiPriority w:val="99"/>
    <w:semiHidden/>
    <w:unhideWhenUsed/>
    <w:pPr/>
    <w:rPr/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211" w:customStyle="1">
    <w:name w:val="Заголовок 21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11" w:customStyle="1">
    <w:name w:val="Заголовок 31"/>
    <w:basedOn w:val="Normal"/>
    <w:next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11" w:customStyle="1">
    <w:name w:val="Заголовок 41"/>
    <w:basedOn w:val="Normal"/>
    <w:next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11" w:customStyle="1">
    <w:name w:val="Заголовок 51"/>
    <w:basedOn w:val="Normal"/>
    <w:next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11" w:customStyle="1">
    <w:name w:val="Заголовок 61"/>
    <w:basedOn w:val="Normal"/>
    <w:next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11" w:customStyle="1">
    <w:name w:val="Заголовок 71"/>
    <w:basedOn w:val="Normal"/>
    <w:next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11" w:customStyle="1">
    <w:name w:val="Заголовок 81"/>
    <w:basedOn w:val="Normal"/>
    <w:next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911" w:customStyle="1">
    <w:name w:val="Заголовок 91"/>
    <w:basedOn w:val="Normal"/>
    <w:next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13" w:customStyle="1">
    <w:name w:val="Верхний колонтитул1"/>
    <w:basedOn w:val="Normal"/>
    <w:uiPriority w:val="99"/>
    <w:unhideWhenUsed/>
    <w:qFormat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14" w:customStyle="1">
    <w:name w:val="Нижний колонтитул1"/>
    <w:basedOn w:val="Normal"/>
    <w:uiPriority w:val="99"/>
    <w:unhideWhenUsed/>
    <w:qFormat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15" w:customStyle="1">
    <w:name w:val="Название объекта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111" w:customStyle="1">
    <w:name w:val="Заголовок 11"/>
    <w:basedOn w:val="Normal"/>
    <w:next w:val="Normal"/>
    <w:link w:val="Heading1Char1"/>
    <w:uiPriority w:val="9"/>
    <w:qFormat/>
    <w:pPr>
      <w:keepNext w:val="true"/>
      <w:spacing w:before="240" w:after="60"/>
      <w:outlineLvl w:val="0"/>
    </w:pPr>
    <w:rPr>
      <w:rFonts w:ascii="Cambria" w:hAnsi="Cambria" w:eastAsia="Cambria" w:cs="Cambria"/>
      <w:b/>
      <w:bCs/>
      <w:sz w:val="32"/>
      <w:szCs w:val="32"/>
    </w:rPr>
  </w:style>
  <w:style w:type="paragraph" w:styleId="Heading11" w:customStyle="1">
    <w:name w:val="Heading 11"/>
    <w:basedOn w:val="Normal"/>
    <w:next w:val="Normal"/>
    <w:link w:val="14"/>
    <w:uiPriority w:val="99"/>
    <w:qFormat/>
    <w:pPr>
      <w:keepNext w:val="true"/>
      <w:outlineLvl w:val="0"/>
    </w:pPr>
    <w:rPr>
      <w:rFonts w:ascii="Cambria" w:hAnsi="Cambria"/>
      <w:b/>
      <w:bCs/>
      <w:sz w:val="32"/>
      <w:szCs w:val="32"/>
    </w:rPr>
  </w:style>
  <w:style w:type="paragraph" w:styleId="Heading21" w:customStyle="1">
    <w:name w:val="Heading 21"/>
    <w:basedOn w:val="Normal"/>
    <w:next w:val="Normal"/>
    <w:link w:val="20"/>
    <w:uiPriority w:val="99"/>
    <w:qFormat/>
    <w:pPr>
      <w:keepNext w:val="true"/>
      <w:ind w:left="2160" w:firstLine="25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1" w:customStyle="1">
    <w:name w:val="Heading 31"/>
    <w:basedOn w:val="Normal"/>
    <w:next w:val="Normal"/>
    <w:link w:val="30"/>
    <w:uiPriority w:val="99"/>
    <w:qFormat/>
    <w:pPr>
      <w:keepNext w:val="true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12" w:customStyle="1">
    <w:name w:val="Heading 12"/>
    <w:link w:val="Heading1Char"/>
    <w:uiPriority w:val="99"/>
    <w:qFormat/>
    <w:pPr>
      <w:keepNext w:val="true"/>
      <w:keepLines/>
      <w:widowControl/>
      <w:suppressAutoHyphens w:val="true"/>
      <w:bidi w:val="0"/>
      <w:spacing w:before="480" w:after="200"/>
      <w:jc w:val="left"/>
      <w:outlineLvl w:val="0"/>
    </w:pPr>
    <w:rPr>
      <w:rFonts w:ascii="Arial" w:hAnsi="Arial" w:eastAsia="Times New Roman" w:cs="Times New Roman"/>
      <w:color w:val="auto"/>
      <w:kern w:val="0"/>
      <w:sz w:val="40"/>
      <w:szCs w:val="40"/>
      <w:lang w:val="ru-RU" w:eastAsia="ru-RU" w:bidi="ar-SA"/>
    </w:rPr>
  </w:style>
  <w:style w:type="paragraph" w:styleId="Heading22" w:customStyle="1">
    <w:name w:val="Heading 22"/>
    <w:link w:val="Heading2Char"/>
    <w:uiPriority w:val="99"/>
    <w:qFormat/>
    <w:pPr>
      <w:keepNext w:val="true"/>
      <w:keepLines/>
      <w:widowControl/>
      <w:suppressAutoHyphens w:val="true"/>
      <w:bidi w:val="0"/>
      <w:spacing w:before="360" w:after="200"/>
      <w:jc w:val="left"/>
      <w:outlineLvl w:val="1"/>
    </w:pPr>
    <w:rPr>
      <w:rFonts w:ascii="Arial" w:hAnsi="Arial" w:eastAsia="Times New Roman" w:cs="Times New Roman"/>
      <w:color w:val="auto"/>
      <w:kern w:val="0"/>
      <w:sz w:val="34"/>
      <w:szCs w:val="22"/>
      <w:lang w:val="ru-RU" w:eastAsia="ru-RU" w:bidi="ar-SA"/>
    </w:rPr>
  </w:style>
  <w:style w:type="paragraph" w:styleId="Heading32" w:customStyle="1">
    <w:name w:val="Heading 32"/>
    <w:link w:val="Heading3Char"/>
    <w:uiPriority w:val="99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2"/>
    </w:pPr>
    <w:rPr>
      <w:rFonts w:ascii="Arial" w:hAnsi="Arial" w:eastAsia="Times New Roman" w:cs="Times New Roman"/>
      <w:color w:val="auto"/>
      <w:kern w:val="0"/>
      <w:sz w:val="30"/>
      <w:szCs w:val="30"/>
      <w:lang w:val="ru-RU" w:eastAsia="ru-RU" w:bidi="ar-SA"/>
    </w:rPr>
  </w:style>
  <w:style w:type="paragraph" w:styleId="Heading41" w:customStyle="1">
    <w:name w:val="Heading 41"/>
    <w:link w:val="Heading4Char"/>
    <w:uiPriority w:val="99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3"/>
    </w:pPr>
    <w:rPr>
      <w:rFonts w:ascii="Arial" w:hAnsi="Arial" w:eastAsia="Times New Roman" w:cs="Times New Roman"/>
      <w:b/>
      <w:bCs/>
      <w:color w:val="auto"/>
      <w:kern w:val="0"/>
      <w:sz w:val="26"/>
      <w:szCs w:val="26"/>
      <w:lang w:val="ru-RU" w:eastAsia="ru-RU" w:bidi="ar-SA"/>
    </w:rPr>
  </w:style>
  <w:style w:type="paragraph" w:styleId="Heading51" w:customStyle="1">
    <w:name w:val="Heading 51"/>
    <w:link w:val="Heading5Char"/>
    <w:uiPriority w:val="99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4"/>
    </w:pPr>
    <w:rPr>
      <w:rFonts w:ascii="Arial" w:hAnsi="Arial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Heading61" w:customStyle="1">
    <w:name w:val="Heading 61"/>
    <w:link w:val="Heading6Char"/>
    <w:uiPriority w:val="99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5"/>
    </w:pPr>
    <w:rPr>
      <w:rFonts w:ascii="Arial" w:hAnsi="Arial" w:eastAsia="Times New Roman" w:cs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Heading71" w:customStyle="1">
    <w:name w:val="Heading 71"/>
    <w:link w:val="Heading7Char"/>
    <w:uiPriority w:val="99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6"/>
    </w:pPr>
    <w:rPr>
      <w:rFonts w:ascii="Arial" w:hAnsi="Arial" w:eastAsia="Times New Roman" w:cs="Times New Roman"/>
      <w:b/>
      <w:bCs/>
      <w:i/>
      <w:iCs/>
      <w:color w:val="auto"/>
      <w:kern w:val="0"/>
      <w:sz w:val="22"/>
      <w:szCs w:val="22"/>
      <w:lang w:val="ru-RU" w:eastAsia="ru-RU" w:bidi="ar-SA"/>
    </w:rPr>
  </w:style>
  <w:style w:type="paragraph" w:styleId="Heading81" w:customStyle="1">
    <w:name w:val="Heading 81"/>
    <w:link w:val="Heading8Char"/>
    <w:uiPriority w:val="99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7"/>
    </w:pPr>
    <w:rPr>
      <w:rFonts w:ascii="Arial" w:hAnsi="Arial" w:eastAsia="Times New Roman" w:cs="Times New Roman"/>
      <w:i/>
      <w:iCs/>
      <w:color w:val="auto"/>
      <w:kern w:val="0"/>
      <w:sz w:val="22"/>
      <w:szCs w:val="22"/>
      <w:lang w:val="ru-RU" w:eastAsia="ru-RU" w:bidi="ar-SA"/>
    </w:rPr>
  </w:style>
  <w:style w:type="paragraph" w:styleId="Heading91" w:customStyle="1">
    <w:name w:val="Heading 91"/>
    <w:link w:val="Heading9Char"/>
    <w:uiPriority w:val="99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8"/>
    </w:pPr>
    <w:rPr>
      <w:rFonts w:ascii="Arial" w:hAnsi="Arial" w:eastAsia="Times New Roman" w:cs="Times New Roman"/>
      <w:i/>
      <w:iCs/>
      <w:color w:val="auto"/>
      <w:kern w:val="0"/>
      <w:sz w:val="21"/>
      <w:szCs w:val="21"/>
      <w:lang w:val="ru-RU" w:eastAsia="ru-RU" w:bidi="ar-SA"/>
    </w:rPr>
  </w:style>
  <w:style w:type="paragraph" w:styleId="NoSpacing">
    <w:name w:val="No Spacing"/>
    <w:uiPriority w:val="9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Style25">
    <w:name w:val="Title"/>
    <w:basedOn w:val="Normal"/>
    <w:link w:val="aa"/>
    <w:uiPriority w:val="99"/>
    <w:qFormat/>
    <w:pPr>
      <w:spacing w:before="300" w:after="200"/>
      <w:contextualSpacing/>
    </w:pPr>
    <w:rPr>
      <w:sz w:val="48"/>
      <w:szCs w:val="48"/>
    </w:rPr>
  </w:style>
  <w:style w:type="paragraph" w:styleId="Style26">
    <w:name w:val="Subtitle"/>
    <w:basedOn w:val="Normal"/>
    <w:link w:val="ac"/>
    <w:uiPriority w:val="99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23"/>
    <w:uiPriority w:val="9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ae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 w:hanging="0"/>
    </w:pPr>
    <w:rPr>
      <w:i/>
    </w:rPr>
  </w:style>
  <w:style w:type="paragraph" w:styleId="Header1" w:customStyle="1">
    <w:name w:val="Header1"/>
    <w:link w:val="HeaderChar"/>
    <w:uiPriority w:val="99"/>
    <w:qFormat/>
    <w:pPr>
      <w:widowControl/>
      <w:tabs>
        <w:tab w:val="clear" w:pos="720"/>
        <w:tab w:val="center" w:pos="7143" w:leader="none"/>
        <w:tab w:val="right" w:pos="14287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Footer1" w:customStyle="1">
    <w:name w:val="Footer1"/>
    <w:link w:val="CaptionChar"/>
    <w:uiPriority w:val="99"/>
    <w:qFormat/>
    <w:pPr>
      <w:widowControl/>
      <w:tabs>
        <w:tab w:val="clear" w:pos="720"/>
        <w:tab w:val="center" w:pos="7143" w:leader="none"/>
        <w:tab w:val="right" w:pos="14287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Caption1" w:customStyle="1">
    <w:name w:val="Caption1"/>
    <w:uiPriority w:val="99"/>
    <w:semiHidden/>
    <w:qFormat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b/>
      <w:bCs/>
      <w:color w:val="4F81BD"/>
      <w:kern w:val="0"/>
      <w:sz w:val="18"/>
      <w:szCs w:val="18"/>
      <w:lang w:val="ru-RU" w:eastAsia="en-US" w:bidi="ar-SA"/>
    </w:rPr>
  </w:style>
  <w:style w:type="paragraph" w:styleId="Style27">
    <w:name w:val="Footnote Text"/>
    <w:basedOn w:val="Normal"/>
    <w:link w:val="af2"/>
    <w:uiPriority w:val="99"/>
    <w:semiHidden/>
    <w:pPr>
      <w:spacing w:before="0" w:after="40"/>
    </w:pPr>
    <w:rPr>
      <w:sz w:val="18"/>
    </w:rPr>
  </w:style>
  <w:style w:type="paragraph" w:styleId="16">
    <w:name w:val="TOC 1"/>
    <w:basedOn w:val="Normal"/>
    <w:uiPriority w:val="99"/>
    <w:pPr>
      <w:spacing w:before="0" w:after="57"/>
    </w:pPr>
    <w:rPr>
      <w:lang w:eastAsia="en-US"/>
    </w:rPr>
  </w:style>
  <w:style w:type="paragraph" w:styleId="24">
    <w:name w:val="TOC 2"/>
    <w:basedOn w:val="Normal"/>
    <w:uiPriority w:val="99"/>
    <w:pPr>
      <w:spacing w:before="0" w:after="57"/>
      <w:ind w:left="283" w:hanging="0"/>
    </w:pPr>
    <w:rPr>
      <w:lang w:eastAsia="en-US"/>
    </w:rPr>
  </w:style>
  <w:style w:type="paragraph" w:styleId="33">
    <w:name w:val="TOC 3"/>
    <w:basedOn w:val="Normal"/>
    <w:uiPriority w:val="99"/>
    <w:pPr>
      <w:spacing w:before="0" w:after="57"/>
      <w:ind w:left="567" w:hanging="0"/>
    </w:pPr>
    <w:rPr>
      <w:lang w:eastAsia="en-US"/>
    </w:rPr>
  </w:style>
  <w:style w:type="paragraph" w:styleId="42">
    <w:name w:val="TOC 4"/>
    <w:basedOn w:val="Normal"/>
    <w:uiPriority w:val="99"/>
    <w:pPr>
      <w:spacing w:before="0" w:after="57"/>
      <w:ind w:left="850" w:hanging="0"/>
    </w:pPr>
    <w:rPr>
      <w:lang w:eastAsia="en-US"/>
    </w:rPr>
  </w:style>
  <w:style w:type="paragraph" w:styleId="52">
    <w:name w:val="TOC 5"/>
    <w:basedOn w:val="Normal"/>
    <w:uiPriority w:val="99"/>
    <w:pPr>
      <w:spacing w:before="0" w:after="57"/>
      <w:ind w:left="1134" w:hanging="0"/>
    </w:pPr>
    <w:rPr>
      <w:lang w:eastAsia="en-US"/>
    </w:rPr>
  </w:style>
  <w:style w:type="paragraph" w:styleId="62">
    <w:name w:val="TOC 6"/>
    <w:basedOn w:val="Normal"/>
    <w:uiPriority w:val="99"/>
    <w:pPr>
      <w:spacing w:before="0" w:after="57"/>
      <w:ind w:left="1417" w:hanging="0"/>
    </w:pPr>
    <w:rPr>
      <w:lang w:eastAsia="en-US"/>
    </w:rPr>
  </w:style>
  <w:style w:type="paragraph" w:styleId="72">
    <w:name w:val="TOC 7"/>
    <w:basedOn w:val="Normal"/>
    <w:uiPriority w:val="99"/>
    <w:pPr>
      <w:spacing w:before="0" w:after="57"/>
      <w:ind w:left="1701" w:hanging="0"/>
    </w:pPr>
    <w:rPr>
      <w:lang w:eastAsia="en-US"/>
    </w:rPr>
  </w:style>
  <w:style w:type="paragraph" w:styleId="82">
    <w:name w:val="TOC 8"/>
    <w:basedOn w:val="Normal"/>
    <w:uiPriority w:val="99"/>
    <w:pPr>
      <w:spacing w:before="0" w:after="57"/>
      <w:ind w:left="1984" w:hanging="0"/>
    </w:pPr>
    <w:rPr>
      <w:lang w:eastAsia="en-US"/>
    </w:rPr>
  </w:style>
  <w:style w:type="paragraph" w:styleId="92">
    <w:name w:val="TOC 9"/>
    <w:basedOn w:val="Normal"/>
    <w:uiPriority w:val="99"/>
    <w:pPr>
      <w:spacing w:before="0" w:after="57"/>
      <w:ind w:left="2268" w:hanging="0"/>
    </w:pPr>
    <w:rPr>
      <w:lang w:eastAsia="en-US"/>
    </w:rPr>
  </w:style>
  <w:style w:type="paragraph" w:styleId="Style28">
    <w:name w:val="Index Heading"/>
    <w:basedOn w:val="Style19"/>
    <w:pPr/>
    <w:rPr/>
  </w:style>
  <w:style w:type="paragraph" w:styleId="Style29">
    <w:name w:val="TOC Heading"/>
    <w:basedOn w:val="111"/>
    <w:uiPriority w:val="99"/>
    <w:qFormat/>
    <w:pPr>
      <w:keepNext w:val="false"/>
      <w:spacing w:before="0" w:after="0"/>
      <w:outlineLvl w:val="9"/>
    </w:pPr>
    <w:rPr>
      <w:rFonts w:ascii="Times New Roman" w:hAnsi="Times New Roman" w:eastAsia="Times New Roman" w:cs="Times New Roman"/>
      <w:b w:val="false"/>
      <w:bCs w:val="false"/>
      <w:sz w:val="20"/>
      <w:szCs w:val="22"/>
      <w:lang w:eastAsia="en-US"/>
    </w:rPr>
  </w:style>
  <w:style w:type="paragraph" w:styleId="BalloonText">
    <w:name w:val="Balloon Text"/>
    <w:basedOn w:val="Normal"/>
    <w:link w:val="af6"/>
    <w:uiPriority w:val="99"/>
    <w:semiHidden/>
    <w:qFormat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 w:hanging="0"/>
    </w:pPr>
    <w:rPr>
      <w:lang w:eastAsia="en-US"/>
    </w:rPr>
  </w:style>
  <w:style w:type="paragraph" w:styleId="Style30" w:customStyle="1">
    <w:name w:val="Знак Знак Знак Знак Знак Знак Знак"/>
    <w:basedOn w:val="Normal"/>
    <w:uiPriority w:val="99"/>
    <w:qFormat/>
    <w:pPr>
      <w:spacing w:lineRule="exact" w:line="240" w:before="0" w:after="160"/>
    </w:pPr>
    <w:rPr>
      <w:sz w:val="28"/>
      <w:szCs w:val="28"/>
      <w:lang w:val="en-US" w:eastAsia="en-US"/>
    </w:rPr>
  </w:style>
  <w:style w:type="paragraph" w:styleId="Style31" w:customStyle="1">
    <w:name w:val="Знак"/>
    <w:basedOn w:val="Normal"/>
    <w:uiPriority w:val="99"/>
    <w:qFormat/>
    <w:pPr>
      <w:spacing w:lineRule="exact" w:line="240" w:before="0" w:after="160"/>
    </w:pPr>
    <w:rPr>
      <w:sz w:val="28"/>
      <w:szCs w:val="28"/>
      <w:lang w:val="en-US" w:eastAsia="en-US"/>
    </w:rPr>
  </w:style>
  <w:style w:type="paragraph" w:styleId="Juscontext" w:customStyle="1">
    <w:name w:val="juscontext"/>
    <w:basedOn w:val="Normal"/>
    <w:uiPriority w:val="99"/>
    <w:qFormat/>
    <w:pPr>
      <w:spacing w:beforeAutospacing="1" w:afterAutospacing="1"/>
    </w:pPr>
    <w:rPr>
      <w:sz w:val="24"/>
      <w:szCs w:val="24"/>
      <w:lang w:eastAsia="en-US"/>
    </w:rPr>
  </w:style>
  <w:style w:type="paragraph" w:styleId="ConsPlusNormal" w:customStyle="1">
    <w:name w:val="ConsPlusNormal"/>
    <w:uiPriority w:val="9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Formattext" w:customStyle="1">
    <w:name w:val="formattext"/>
    <w:basedOn w:val="Normal"/>
    <w:uiPriority w:val="99"/>
    <w:qFormat/>
    <w:pPr>
      <w:spacing w:beforeAutospacing="1" w:afterAutospacing="1"/>
    </w:pPr>
    <w:rPr>
      <w:sz w:val="24"/>
      <w:szCs w:val="24"/>
      <w:lang w:eastAsia="en-US"/>
    </w:rPr>
  </w:style>
  <w:style w:type="paragraph" w:styleId="Annotationtext">
    <w:name w:val="annotation text"/>
    <w:basedOn w:val="Normal"/>
    <w:link w:val="aff"/>
    <w:uiPriority w:val="99"/>
    <w:semiHidden/>
    <w:qFormat/>
    <w:pPr/>
    <w:rPr>
      <w:lang w:eastAsia="en-US"/>
    </w:rPr>
  </w:style>
  <w:style w:type="paragraph" w:styleId="Annotationsubject">
    <w:name w:val="annotation subject"/>
    <w:basedOn w:val="Annotationtext"/>
    <w:next w:val="Annotationtext"/>
    <w:link w:val="aff1"/>
    <w:uiPriority w:val="99"/>
    <w:semiHidden/>
    <w:qFormat/>
    <w:pPr/>
    <w:rPr>
      <w:b/>
      <w:bCs/>
    </w:rPr>
  </w:style>
  <w:style w:type="paragraph" w:styleId="Style41" w:customStyle="1">
    <w:name w:val="Style4"/>
    <w:qFormat/>
    <w:pPr>
      <w:widowControl w:val="false"/>
      <w:suppressAutoHyphens w:val="true"/>
      <w:bidi w:val="0"/>
      <w:spacing w:lineRule="exact" w:line="322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en-US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link w:val="aff3"/>
    <w:pPr>
      <w:widowControl/>
      <w:tabs>
        <w:tab w:val="clear" w:pos="720"/>
        <w:tab w:val="center" w:pos="4153" w:leader="none"/>
        <w:tab w:val="right" w:pos="8306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4">
    <w:name w:val="Footer"/>
    <w:basedOn w:val="Normal"/>
    <w:link w:val="aff5"/>
    <w:uiPriority w:val="99"/>
    <w:unhideWhenUsed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Style3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99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Pr>
      <w:lang w:eastAsia="en-US"/>
      <w:sz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Pr>
      <w:lang w:eastAsia="en-US"/>
      <w:sz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Pr>
      <w:lang w:eastAsia="en-US"/>
      <w:sz w:val="20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en-US"/>
      <w:sz w:val="20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en-US"/>
      <w:sz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en-US"/>
      <w:sz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en-US"/>
      <w:sz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en-US"/>
      <w:sz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en-US"/>
      <w:sz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en-US"/>
      <w:sz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en-US"/>
      <w:sz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en-US"/>
      <w:sz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en-US"/>
      <w:sz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en-US"/>
      <w:sz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en-US"/>
      <w:sz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en-US"/>
      <w:sz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en-US"/>
      <w:sz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en-US"/>
      <w:sz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en-US"/>
      <w:sz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en-US"/>
      <w:sz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en-US"/>
      <w:sz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en-US"/>
      <w:sz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en-US"/>
      <w:sz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en-US"/>
      <w:sz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Pr>
      <w:lang w:eastAsia="en-US"/>
      <w:sz w:val="20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Pr>
      <w:lang w:eastAsia="en-US"/>
      <w:sz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Pr>
      <w:lang w:eastAsia="en-US"/>
      <w:sz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Pr>
      <w:lang w:eastAsia="en-US"/>
      <w:sz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Pr>
      <w:lang w:eastAsia="en-US"/>
      <w:sz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Pr>
      <w:lang w:eastAsia="en-US"/>
      <w:sz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Pr>
      <w:lang w:eastAsia="en-US"/>
      <w:sz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en-US"/>
      <w:sz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en-US"/>
      <w:sz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en-US"/>
      <w:sz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en-US"/>
      <w:sz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en-US"/>
      <w:sz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en-US"/>
      <w:sz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en-US"/>
      <w:sz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en-US"/>
      <w:sz w:val="20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en-US"/>
      <w:sz w:val="20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en-US"/>
      <w:sz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en-US"/>
      <w:sz w:val="20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en-US"/>
      <w:sz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en-US"/>
      <w:sz w:val="20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en-US"/>
      <w:sz w:val="20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en-US"/>
      <w:sz w:val="20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en-US"/>
      <w:sz w:val="20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en-US"/>
      <w:sz w:val="20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en-US"/>
      <w:sz w:val="20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en-US"/>
      <w:sz w:val="20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en-US"/>
      <w:sz w:val="20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en-US"/>
      <w:sz w:val="20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en-US"/>
      <w:sz w:val="20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en-US"/>
      <w:sz w:val="20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en-US"/>
      <w:sz w:val="20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en-US"/>
      <w:sz w:val="20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en-US"/>
      <w:sz w:val="20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en-US"/>
      <w:sz w:val="20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en-US"/>
      <w:sz w:val="20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en-US"/>
      <w:sz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en-US"/>
      <w:sz w:val="2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en-US"/>
      <w:sz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en-US"/>
      <w:sz w:val="20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en-US"/>
      <w:sz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en-US"/>
      <w:sz w:val="20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en-US"/>
      <w:sz w:val="20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en-US"/>
      <w:sz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en-US"/>
      <w:sz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en-US"/>
      <w:sz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en-US"/>
      <w:sz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en-US"/>
      <w:sz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en-US"/>
      <w:sz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en-US"/>
      <w:sz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en-US"/>
      <w:sz w:val="20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en-US"/>
      <w:sz w:val="20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en-US"/>
      <w:sz w:val="20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en-US"/>
      <w:sz w:val="20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en-US"/>
      <w:sz w:val="20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en-US"/>
      <w:sz w:val="20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en-US"/>
      <w:sz w:val="20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en-US"/>
      <w:sz w:val="20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en-US"/>
      <w:sz w:val="20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en-US"/>
      <w:sz w:val="20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en-US"/>
      <w:sz w:val="20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en-US"/>
      <w:sz w:val="20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en-US"/>
      <w:sz w:val="20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en-US"/>
      <w:sz w:val="20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en-US"/>
      <w:sz w:val="20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en-US"/>
      <w:sz w:val="20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en-US"/>
      <w:sz w:val="20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en-US"/>
      <w:sz w:val="20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en-US"/>
      <w:sz w:val="20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en-US"/>
      <w:sz w:val="20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en-US"/>
      <w:sz w:val="20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en-US"/>
      <w:sz w:val="20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en-US"/>
      <w:sz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en-US"/>
      <w:sz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en-US"/>
      <w:sz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en-US"/>
      <w:sz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en-US"/>
      <w:sz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en-US"/>
      <w:sz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c">
    <w:name w:val="Table Professional"/>
    <w:basedOn w:val="a1"/>
    <w:uiPriority w:val="99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LibreOffice/7.2.3.2$Windows_X86_64 LibreOffice_project/d166454616c1632304285822f9c83ce2e660fd92</Application>
  <AppVersion>15.0000</AppVersion>
  <Pages>5</Pages>
  <Words>926</Words>
  <Characters>5776</Characters>
  <CharactersWithSpaces>6596</CharactersWithSpaces>
  <Paragraphs>369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2020-11-13T04:15:00Z</dcterms:created>
  <dc:creator/>
  <dc:description/>
  <dc:language>ru-RU</dc:language>
  <cp:lastModifiedBy/>
  <dcterms:modified xsi:type="dcterms:W3CDTF">2022-05-31T16:19:03Z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