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D2" w:rsidRPr="00B51E0F" w:rsidRDefault="00772AD2" w:rsidP="00B51E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51E0F"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>
            <wp:extent cx="542925" cy="609600"/>
            <wp:effectExtent l="0" t="0" r="0" b="0"/>
            <wp:docPr id="3" name="Рисунок 3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AD2" w:rsidRPr="00B51E0F" w:rsidRDefault="00772AD2" w:rsidP="00B51E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51E0F" w:rsidRPr="00B51E0F" w:rsidRDefault="00B51E0F" w:rsidP="00B51E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51E0F">
        <w:rPr>
          <w:rFonts w:ascii="Arial" w:eastAsia="Times New Roman" w:hAnsi="Arial" w:cs="Arial"/>
          <w:b/>
          <w:sz w:val="24"/>
          <w:szCs w:val="24"/>
        </w:rPr>
        <w:t>АДМИНИСТРАЦИЯ ГОРОДА НОВОАЛТАЙСКА</w:t>
      </w:r>
    </w:p>
    <w:p w:rsidR="00B51E0F" w:rsidRPr="00B51E0F" w:rsidRDefault="00B51E0F" w:rsidP="00B51E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51E0F">
        <w:rPr>
          <w:rFonts w:ascii="Arial" w:eastAsia="Times New Roman" w:hAnsi="Arial" w:cs="Arial"/>
          <w:b/>
          <w:sz w:val="24"/>
          <w:szCs w:val="24"/>
        </w:rPr>
        <w:t>АЛТАЙСКОГО КРАЯ</w:t>
      </w:r>
    </w:p>
    <w:p w:rsidR="00B51E0F" w:rsidRDefault="00B51E0F" w:rsidP="00B51E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51E0F" w:rsidRPr="00B51E0F" w:rsidRDefault="00B51E0F" w:rsidP="00B51E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51E0F" w:rsidRPr="00B51E0F" w:rsidRDefault="00B51E0F" w:rsidP="00B51E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51E0F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B51E0F" w:rsidRDefault="00B51E0F" w:rsidP="00B51E0F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</w:rPr>
      </w:pPr>
    </w:p>
    <w:p w:rsidR="00B51E0F" w:rsidRPr="00B51E0F" w:rsidRDefault="00B51E0F" w:rsidP="00B51E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51E0F" w:rsidRPr="00B51E0F" w:rsidRDefault="00B51E0F" w:rsidP="00B51E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51E0F">
        <w:rPr>
          <w:rFonts w:ascii="Arial" w:eastAsia="Times New Roman" w:hAnsi="Arial" w:cs="Arial"/>
          <w:b/>
          <w:sz w:val="24"/>
          <w:szCs w:val="24"/>
        </w:rPr>
        <w:t>26.07.2022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B51E0F">
        <w:rPr>
          <w:rFonts w:ascii="Arial" w:eastAsia="Times New Roman" w:hAnsi="Arial" w:cs="Arial"/>
          <w:b/>
          <w:sz w:val="24"/>
          <w:szCs w:val="24"/>
        </w:rPr>
        <w:t xml:space="preserve"> № 1414</w:t>
      </w:r>
    </w:p>
    <w:p w:rsidR="0020324D" w:rsidRPr="00B51E0F" w:rsidRDefault="00B51E0F" w:rsidP="00B51E0F">
      <w:pPr>
        <w:spacing w:after="0" w:line="24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B51E0F">
        <w:rPr>
          <w:rFonts w:ascii="Arial" w:eastAsia="Times New Roman" w:hAnsi="Arial" w:cs="Arial"/>
          <w:b/>
          <w:sz w:val="24"/>
          <w:szCs w:val="24"/>
        </w:rPr>
        <w:t>г. Новоалтайск</w:t>
      </w:r>
    </w:p>
    <w:p w:rsidR="00B51E0F" w:rsidRDefault="00B51E0F" w:rsidP="00B51E0F">
      <w:pPr>
        <w:shd w:val="clear" w:color="auto" w:fill="FFFFFF"/>
        <w:spacing w:after="0" w:line="240" w:lineRule="auto"/>
        <w:ind w:right="4819"/>
        <w:jc w:val="center"/>
        <w:rPr>
          <w:rFonts w:ascii="Arial" w:hAnsi="Arial" w:cs="Arial"/>
          <w:b/>
          <w:sz w:val="24"/>
          <w:szCs w:val="24"/>
        </w:rPr>
      </w:pPr>
    </w:p>
    <w:p w:rsidR="00B51E0F" w:rsidRDefault="00B51E0F" w:rsidP="00B51E0F">
      <w:pPr>
        <w:shd w:val="clear" w:color="auto" w:fill="FFFFFF"/>
        <w:spacing w:after="0" w:line="240" w:lineRule="auto"/>
        <w:ind w:right="4819"/>
        <w:jc w:val="center"/>
        <w:rPr>
          <w:rFonts w:ascii="Arial" w:hAnsi="Arial" w:cs="Arial"/>
          <w:b/>
          <w:sz w:val="24"/>
          <w:szCs w:val="24"/>
        </w:rPr>
      </w:pPr>
    </w:p>
    <w:p w:rsidR="0020324D" w:rsidRPr="00B51E0F" w:rsidRDefault="0020324D" w:rsidP="00B51E0F">
      <w:pPr>
        <w:shd w:val="clear" w:color="auto" w:fill="FFFFFF"/>
        <w:spacing w:after="0" w:line="24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B51E0F">
        <w:rPr>
          <w:rFonts w:ascii="Arial" w:hAnsi="Arial" w:cs="Arial"/>
          <w:b/>
          <w:sz w:val="24"/>
          <w:szCs w:val="24"/>
        </w:rPr>
        <w:t xml:space="preserve">О внесении </w:t>
      </w:r>
      <w:r w:rsidR="003731E9" w:rsidRPr="00B51E0F">
        <w:rPr>
          <w:rFonts w:ascii="Arial" w:hAnsi="Arial" w:cs="Arial"/>
          <w:b/>
          <w:sz w:val="24"/>
          <w:szCs w:val="24"/>
        </w:rPr>
        <w:t>дополнен</w:t>
      </w:r>
      <w:r w:rsidR="009226E0" w:rsidRPr="00B51E0F">
        <w:rPr>
          <w:rFonts w:ascii="Arial" w:hAnsi="Arial" w:cs="Arial"/>
          <w:b/>
          <w:sz w:val="24"/>
          <w:szCs w:val="24"/>
        </w:rPr>
        <w:t>ий</w:t>
      </w:r>
      <w:r w:rsidR="003731E9" w:rsidRPr="00B51E0F">
        <w:rPr>
          <w:rFonts w:ascii="Arial" w:hAnsi="Arial" w:cs="Arial"/>
          <w:b/>
          <w:sz w:val="24"/>
          <w:szCs w:val="24"/>
        </w:rPr>
        <w:t xml:space="preserve"> и </w:t>
      </w:r>
      <w:r w:rsidRPr="00B51E0F">
        <w:rPr>
          <w:rFonts w:ascii="Arial" w:hAnsi="Arial" w:cs="Arial"/>
          <w:b/>
          <w:sz w:val="24"/>
          <w:szCs w:val="24"/>
        </w:rPr>
        <w:t xml:space="preserve">изменений в постановление Администрации города </w:t>
      </w:r>
      <w:r w:rsidRPr="00B51E0F">
        <w:rPr>
          <w:rFonts w:ascii="Arial" w:hAnsi="Arial" w:cs="Arial"/>
          <w:b/>
          <w:spacing w:val="-10"/>
          <w:sz w:val="24"/>
          <w:szCs w:val="24"/>
        </w:rPr>
        <w:t>Новоалтайска</w:t>
      </w:r>
      <w:r w:rsidR="00EC7819" w:rsidRPr="00B51E0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B51E0F">
        <w:rPr>
          <w:rFonts w:ascii="Arial" w:hAnsi="Arial" w:cs="Arial"/>
          <w:b/>
          <w:spacing w:val="-10"/>
          <w:sz w:val="24"/>
          <w:szCs w:val="24"/>
        </w:rPr>
        <w:t>от</w:t>
      </w:r>
      <w:r w:rsidR="00EC7819" w:rsidRPr="00B51E0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B51E0F">
        <w:rPr>
          <w:rFonts w:ascii="Arial" w:hAnsi="Arial" w:cs="Arial"/>
          <w:b/>
          <w:spacing w:val="-10"/>
          <w:sz w:val="24"/>
          <w:szCs w:val="24"/>
        </w:rPr>
        <w:t>19.07.2019</w:t>
      </w:r>
      <w:r w:rsidR="00B51E0F" w:rsidRPr="00B51E0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B51E0F">
        <w:rPr>
          <w:rFonts w:ascii="Arial" w:hAnsi="Arial" w:cs="Arial"/>
          <w:b/>
          <w:spacing w:val="-10"/>
          <w:sz w:val="24"/>
          <w:szCs w:val="24"/>
        </w:rPr>
        <w:t>№</w:t>
      </w:r>
      <w:r w:rsidR="00EC7819" w:rsidRPr="00B51E0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B51E0F">
        <w:rPr>
          <w:rFonts w:ascii="Arial" w:hAnsi="Arial" w:cs="Arial"/>
          <w:b/>
          <w:spacing w:val="-10"/>
          <w:sz w:val="24"/>
          <w:szCs w:val="24"/>
        </w:rPr>
        <w:t>1194</w:t>
      </w:r>
      <w:r w:rsidR="00DC420D" w:rsidRPr="00B51E0F">
        <w:rPr>
          <w:rFonts w:ascii="Arial" w:hAnsi="Arial" w:cs="Arial"/>
          <w:b/>
          <w:spacing w:val="-10"/>
          <w:sz w:val="24"/>
          <w:szCs w:val="24"/>
        </w:rPr>
        <w:t xml:space="preserve"> «Об утверждении методики формирования и распределения </w:t>
      </w:r>
      <w:proofErr w:type="gramStart"/>
      <w:r w:rsidR="00DC420D" w:rsidRPr="00B51E0F">
        <w:rPr>
          <w:rFonts w:ascii="Arial" w:hAnsi="Arial" w:cs="Arial"/>
          <w:b/>
          <w:spacing w:val="-10"/>
          <w:sz w:val="24"/>
          <w:szCs w:val="24"/>
        </w:rPr>
        <w:t>фонда оплаты труда работников муниципальных дошкольных образовательных организаций</w:t>
      </w:r>
      <w:proofErr w:type="gramEnd"/>
      <w:r w:rsidR="00DC420D" w:rsidRPr="00B51E0F">
        <w:rPr>
          <w:rFonts w:ascii="Arial" w:hAnsi="Arial" w:cs="Arial"/>
          <w:b/>
          <w:spacing w:val="-10"/>
          <w:sz w:val="24"/>
          <w:szCs w:val="24"/>
        </w:rPr>
        <w:t>»</w:t>
      </w:r>
    </w:p>
    <w:p w:rsidR="0020324D" w:rsidRDefault="0020324D" w:rsidP="00B51E0F">
      <w:pPr>
        <w:shd w:val="clear" w:color="auto" w:fill="FFFFFF"/>
        <w:spacing w:after="0" w:line="240" w:lineRule="auto"/>
        <w:ind w:left="22" w:firstLine="709"/>
        <w:jc w:val="both"/>
        <w:rPr>
          <w:rFonts w:ascii="Arial" w:hAnsi="Arial" w:cs="Arial"/>
          <w:sz w:val="24"/>
          <w:szCs w:val="24"/>
        </w:rPr>
      </w:pPr>
    </w:p>
    <w:p w:rsidR="00B51E0F" w:rsidRPr="00B51E0F" w:rsidRDefault="00B51E0F" w:rsidP="00B51E0F">
      <w:pPr>
        <w:shd w:val="clear" w:color="auto" w:fill="FFFFFF"/>
        <w:spacing w:after="0" w:line="240" w:lineRule="auto"/>
        <w:ind w:left="22" w:firstLine="709"/>
        <w:jc w:val="both"/>
        <w:rPr>
          <w:rFonts w:ascii="Arial" w:hAnsi="Arial" w:cs="Arial"/>
          <w:sz w:val="24"/>
          <w:szCs w:val="24"/>
        </w:rPr>
      </w:pPr>
    </w:p>
    <w:p w:rsidR="00B51E0F" w:rsidRDefault="004071BB" w:rsidP="00B51E0F">
      <w:pPr>
        <w:shd w:val="clear" w:color="auto" w:fill="FFFFFF"/>
        <w:spacing w:after="0" w:line="240" w:lineRule="auto"/>
        <w:ind w:left="22" w:firstLine="709"/>
        <w:jc w:val="both"/>
        <w:rPr>
          <w:rFonts w:ascii="Arial" w:hAnsi="Arial" w:cs="Arial"/>
          <w:sz w:val="24"/>
          <w:szCs w:val="24"/>
        </w:rPr>
      </w:pPr>
      <w:r w:rsidRPr="00B51E0F">
        <w:rPr>
          <w:rFonts w:ascii="Arial" w:hAnsi="Arial" w:cs="Arial"/>
          <w:sz w:val="24"/>
          <w:szCs w:val="24"/>
        </w:rPr>
        <w:t>С целью</w:t>
      </w:r>
      <w:r w:rsidR="0020324D" w:rsidRPr="00B51E0F">
        <w:rPr>
          <w:rFonts w:ascii="Arial" w:hAnsi="Arial" w:cs="Arial"/>
          <w:sz w:val="24"/>
          <w:szCs w:val="24"/>
        </w:rPr>
        <w:t xml:space="preserve"> </w:t>
      </w:r>
      <w:r w:rsidR="0003044E" w:rsidRPr="00B51E0F">
        <w:rPr>
          <w:rFonts w:ascii="Arial" w:hAnsi="Arial" w:cs="Arial"/>
          <w:sz w:val="24"/>
          <w:szCs w:val="24"/>
        </w:rPr>
        <w:t>совершенствовани</w:t>
      </w:r>
      <w:r w:rsidR="008738E3" w:rsidRPr="00B51E0F">
        <w:rPr>
          <w:rFonts w:ascii="Arial" w:hAnsi="Arial" w:cs="Arial"/>
          <w:sz w:val="24"/>
          <w:szCs w:val="24"/>
        </w:rPr>
        <w:t>я</w:t>
      </w:r>
      <w:r w:rsidR="0003044E" w:rsidRPr="00B51E0F">
        <w:rPr>
          <w:rFonts w:ascii="Arial" w:hAnsi="Arial" w:cs="Arial"/>
          <w:sz w:val="24"/>
          <w:szCs w:val="24"/>
        </w:rPr>
        <w:t xml:space="preserve"> системы оплаты труда</w:t>
      </w:r>
      <w:r w:rsidR="00780EE0" w:rsidRPr="00B51E0F">
        <w:rPr>
          <w:rFonts w:ascii="Arial" w:hAnsi="Arial" w:cs="Arial"/>
          <w:sz w:val="24"/>
          <w:szCs w:val="24"/>
        </w:rPr>
        <w:t xml:space="preserve"> и </w:t>
      </w:r>
      <w:r w:rsidRPr="00B51E0F">
        <w:rPr>
          <w:rFonts w:ascii="Arial" w:hAnsi="Arial" w:cs="Arial"/>
          <w:sz w:val="24"/>
          <w:szCs w:val="24"/>
        </w:rPr>
        <w:t xml:space="preserve">приведения </w:t>
      </w:r>
      <w:proofErr w:type="gramStart"/>
      <w:r w:rsidR="007D37A4" w:rsidRPr="00B51E0F">
        <w:rPr>
          <w:rFonts w:ascii="Arial" w:hAnsi="Arial" w:cs="Arial"/>
          <w:sz w:val="24"/>
          <w:szCs w:val="24"/>
        </w:rPr>
        <w:t>методики</w:t>
      </w:r>
      <w:r w:rsidR="0020324D" w:rsidRPr="00B51E0F">
        <w:rPr>
          <w:rFonts w:ascii="Arial" w:hAnsi="Arial" w:cs="Arial"/>
          <w:sz w:val="24"/>
          <w:szCs w:val="24"/>
        </w:rPr>
        <w:t xml:space="preserve"> формирования оплаты труда работников </w:t>
      </w:r>
      <w:r w:rsidR="003731E9" w:rsidRPr="00B51E0F">
        <w:rPr>
          <w:rFonts w:ascii="Arial" w:hAnsi="Arial" w:cs="Arial"/>
          <w:sz w:val="24"/>
          <w:szCs w:val="24"/>
        </w:rPr>
        <w:t xml:space="preserve">муниципальных дошкольных </w:t>
      </w:r>
      <w:r w:rsidR="0020324D" w:rsidRPr="00B51E0F">
        <w:rPr>
          <w:rFonts w:ascii="Arial" w:hAnsi="Arial" w:cs="Arial"/>
          <w:sz w:val="24"/>
          <w:szCs w:val="24"/>
        </w:rPr>
        <w:t>образовательных</w:t>
      </w:r>
      <w:proofErr w:type="gramEnd"/>
      <w:r w:rsidR="0020324D" w:rsidRPr="00B51E0F">
        <w:rPr>
          <w:rFonts w:ascii="Arial" w:hAnsi="Arial" w:cs="Arial"/>
          <w:sz w:val="24"/>
          <w:szCs w:val="24"/>
        </w:rPr>
        <w:t xml:space="preserve"> организаций</w:t>
      </w:r>
      <w:r w:rsidR="00780EE0" w:rsidRPr="00B51E0F">
        <w:rPr>
          <w:rFonts w:ascii="Arial" w:hAnsi="Arial" w:cs="Arial"/>
          <w:sz w:val="24"/>
          <w:szCs w:val="24"/>
        </w:rPr>
        <w:t>,</w:t>
      </w:r>
      <w:r w:rsidR="002A23A3" w:rsidRPr="00B51E0F">
        <w:rPr>
          <w:rFonts w:ascii="Arial" w:hAnsi="Arial" w:cs="Arial"/>
          <w:sz w:val="24"/>
          <w:szCs w:val="24"/>
        </w:rPr>
        <w:t xml:space="preserve"> реализующих программы дошкольного образования</w:t>
      </w:r>
      <w:r w:rsidR="007D37A4" w:rsidRPr="00B51E0F">
        <w:rPr>
          <w:rFonts w:ascii="Arial" w:hAnsi="Arial" w:cs="Arial"/>
          <w:sz w:val="24"/>
          <w:szCs w:val="24"/>
        </w:rPr>
        <w:t xml:space="preserve"> в </w:t>
      </w:r>
      <w:r w:rsidR="008738E3" w:rsidRPr="00B51E0F">
        <w:rPr>
          <w:rFonts w:ascii="Arial" w:hAnsi="Arial" w:cs="Arial"/>
          <w:sz w:val="24"/>
          <w:szCs w:val="24"/>
        </w:rPr>
        <w:t>соответствие с</w:t>
      </w:r>
      <w:r w:rsidR="00780EE0" w:rsidRPr="00B51E0F">
        <w:rPr>
          <w:rFonts w:ascii="Arial" w:hAnsi="Arial" w:cs="Arial"/>
          <w:sz w:val="24"/>
          <w:szCs w:val="24"/>
        </w:rPr>
        <w:t xml:space="preserve"> Федеральным законом от 29.12.2012 № 273-ФЗ «Об образовании в Российской Федерации»</w:t>
      </w:r>
      <w:r w:rsidR="00301DED" w:rsidRPr="00B51E0F">
        <w:rPr>
          <w:rFonts w:ascii="Arial" w:hAnsi="Arial" w:cs="Arial"/>
          <w:sz w:val="24"/>
          <w:szCs w:val="24"/>
        </w:rPr>
        <w:t>,</w:t>
      </w:r>
    </w:p>
    <w:p w:rsidR="0020324D" w:rsidRPr="00B51E0F" w:rsidRDefault="00B51E0F" w:rsidP="00B51E0F">
      <w:pPr>
        <w:shd w:val="clear" w:color="auto" w:fill="FFFFFF"/>
        <w:spacing w:after="0" w:line="240" w:lineRule="auto"/>
        <w:ind w:left="22" w:firstLine="709"/>
        <w:jc w:val="both"/>
        <w:rPr>
          <w:rStyle w:val="a6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="00780EE0" w:rsidRPr="00B51E0F">
        <w:rPr>
          <w:rFonts w:ascii="Arial" w:hAnsi="Arial" w:cs="Arial"/>
          <w:sz w:val="24"/>
          <w:szCs w:val="24"/>
        </w:rPr>
        <w:t>:</w:t>
      </w:r>
    </w:p>
    <w:p w:rsidR="0020324D" w:rsidRPr="00B51E0F" w:rsidRDefault="0020324D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r w:rsidRPr="00B51E0F">
        <w:rPr>
          <w:rStyle w:val="FontStyle11"/>
          <w:rFonts w:ascii="Arial" w:hAnsi="Arial" w:cs="Arial"/>
          <w:sz w:val="24"/>
          <w:szCs w:val="24"/>
        </w:rPr>
        <w:t>1. Внести в постановление Администрации города Новоалтайска от 19.07.2019 № 1194 «Об утверждении методики формирования и распределения фонда оплаты труда работников муниципальных дошкольных образовательных организаций» следующие изменения</w:t>
      </w:r>
      <w:r w:rsidR="003731E9" w:rsidRPr="00B51E0F">
        <w:rPr>
          <w:rStyle w:val="FontStyle11"/>
          <w:rFonts w:ascii="Arial" w:hAnsi="Arial" w:cs="Arial"/>
          <w:sz w:val="24"/>
          <w:szCs w:val="24"/>
        </w:rPr>
        <w:t xml:space="preserve"> и дополнени</w:t>
      </w:r>
      <w:r w:rsidR="009226E0" w:rsidRPr="00B51E0F">
        <w:rPr>
          <w:rStyle w:val="FontStyle11"/>
          <w:rFonts w:ascii="Arial" w:hAnsi="Arial" w:cs="Arial"/>
          <w:sz w:val="24"/>
          <w:szCs w:val="24"/>
        </w:rPr>
        <w:t>я</w:t>
      </w:r>
      <w:r w:rsidRPr="00B51E0F">
        <w:rPr>
          <w:rStyle w:val="FontStyle11"/>
          <w:rFonts w:ascii="Arial" w:hAnsi="Arial" w:cs="Arial"/>
          <w:sz w:val="24"/>
          <w:szCs w:val="24"/>
        </w:rPr>
        <w:t>:</w:t>
      </w:r>
    </w:p>
    <w:p w:rsidR="00772AD2" w:rsidRPr="00B51E0F" w:rsidRDefault="003731E9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color w:val="auto"/>
          <w:sz w:val="24"/>
          <w:szCs w:val="24"/>
        </w:rPr>
      </w:pP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1.1. </w:t>
      </w:r>
      <w:r w:rsidR="00E27AE1" w:rsidRPr="00B51E0F">
        <w:rPr>
          <w:rStyle w:val="FontStyle11"/>
          <w:rFonts w:ascii="Arial" w:hAnsi="Arial" w:cs="Arial"/>
          <w:color w:val="auto"/>
          <w:sz w:val="24"/>
          <w:szCs w:val="24"/>
        </w:rPr>
        <w:t>Д</w:t>
      </w:r>
      <w:r w:rsidR="00772AD2" w:rsidRPr="00B51E0F">
        <w:rPr>
          <w:rStyle w:val="FontStyle11"/>
          <w:rFonts w:ascii="Arial" w:hAnsi="Arial" w:cs="Arial"/>
          <w:color w:val="auto"/>
          <w:sz w:val="24"/>
          <w:szCs w:val="24"/>
        </w:rPr>
        <w:t>обавить пункт 1.5</w:t>
      </w:r>
      <w:r w:rsidR="00360F0B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</w:t>
      </w:r>
      <w:r w:rsidR="00304263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в </w:t>
      </w:r>
      <w:r w:rsidR="00B96633" w:rsidRPr="00B51E0F">
        <w:rPr>
          <w:rStyle w:val="FontStyle11"/>
          <w:rFonts w:ascii="Arial" w:hAnsi="Arial" w:cs="Arial"/>
          <w:color w:val="auto"/>
          <w:sz w:val="24"/>
          <w:szCs w:val="24"/>
        </w:rPr>
        <w:t>п</w:t>
      </w:r>
      <w:r w:rsidR="00304263" w:rsidRPr="00B51E0F">
        <w:rPr>
          <w:rStyle w:val="FontStyle11"/>
          <w:rFonts w:ascii="Arial" w:hAnsi="Arial" w:cs="Arial"/>
          <w:color w:val="auto"/>
          <w:sz w:val="24"/>
          <w:szCs w:val="24"/>
        </w:rPr>
        <w:t>риложение 1 к постановлению:</w:t>
      </w:r>
    </w:p>
    <w:p w:rsidR="003731E9" w:rsidRPr="00B51E0F" w:rsidRDefault="00360F0B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color w:val="auto"/>
          <w:sz w:val="24"/>
          <w:szCs w:val="24"/>
        </w:rPr>
      </w:pP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>«</w:t>
      </w:r>
      <w:r w:rsidR="00304263" w:rsidRPr="00B51E0F">
        <w:rPr>
          <w:rStyle w:val="FontStyle11"/>
          <w:rFonts w:ascii="Arial" w:hAnsi="Arial" w:cs="Arial"/>
          <w:color w:val="auto"/>
          <w:sz w:val="24"/>
          <w:szCs w:val="24"/>
        </w:rPr>
        <w:t>Повышение уровня реального содержания заработной платы работников муниципальных образовательных организаций обеспечивается индексацией заработной платы в связи с ростом потребительских цен на товары и услуги, в размере и в сроки, устанавливаемые постановлениями Правительства Алтайского края о</w:t>
      </w:r>
      <w:r w:rsidR="00EC7819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такой индексации</w:t>
      </w:r>
      <w:proofErr w:type="gramStart"/>
      <w:r w:rsidR="00E0071C" w:rsidRPr="00B51E0F">
        <w:rPr>
          <w:rStyle w:val="FontStyle11"/>
          <w:rFonts w:ascii="Arial" w:hAnsi="Arial" w:cs="Arial"/>
          <w:color w:val="auto"/>
          <w:sz w:val="24"/>
          <w:szCs w:val="24"/>
        </w:rPr>
        <w:t>.</w:t>
      </w: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>»</w:t>
      </w:r>
      <w:r w:rsidR="00250617" w:rsidRPr="00B51E0F">
        <w:rPr>
          <w:rStyle w:val="FontStyle11"/>
          <w:rFonts w:ascii="Arial" w:hAnsi="Arial" w:cs="Arial"/>
          <w:color w:val="auto"/>
          <w:sz w:val="24"/>
          <w:szCs w:val="24"/>
        </w:rPr>
        <w:t>;</w:t>
      </w:r>
      <w:proofErr w:type="gramEnd"/>
    </w:p>
    <w:p w:rsidR="00DA6996" w:rsidRPr="00B51E0F" w:rsidRDefault="009226E0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color w:val="auto"/>
          <w:sz w:val="24"/>
          <w:szCs w:val="24"/>
        </w:rPr>
      </w:pP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>1.2.</w:t>
      </w:r>
      <w:r w:rsidR="00A551C0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</w:t>
      </w:r>
      <w:r w:rsidR="000E6039" w:rsidRPr="00B51E0F">
        <w:rPr>
          <w:rStyle w:val="FontStyle11"/>
          <w:rFonts w:ascii="Arial" w:hAnsi="Arial" w:cs="Arial"/>
          <w:color w:val="auto"/>
          <w:sz w:val="24"/>
          <w:szCs w:val="24"/>
        </w:rPr>
        <w:t>В р</w:t>
      </w:r>
      <w:r w:rsidR="00772AD2" w:rsidRPr="00B51E0F">
        <w:rPr>
          <w:rStyle w:val="FontStyle11"/>
          <w:rFonts w:ascii="Arial" w:hAnsi="Arial" w:cs="Arial"/>
          <w:color w:val="auto"/>
          <w:sz w:val="24"/>
          <w:szCs w:val="24"/>
        </w:rPr>
        <w:t>аздел</w:t>
      </w:r>
      <w:r w:rsidR="000E6039" w:rsidRPr="00B51E0F">
        <w:rPr>
          <w:rStyle w:val="FontStyle11"/>
          <w:rFonts w:ascii="Arial" w:hAnsi="Arial" w:cs="Arial"/>
          <w:color w:val="auto"/>
          <w:sz w:val="24"/>
          <w:szCs w:val="24"/>
        </w:rPr>
        <w:t>е</w:t>
      </w:r>
      <w:r w:rsidR="00772AD2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11</w:t>
      </w:r>
      <w:r w:rsidR="000E6039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«Заключительное положение» </w:t>
      </w:r>
      <w:r w:rsidR="007A3EE0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приложения 1 </w:t>
      </w:r>
      <w:r w:rsidR="00DA6996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к постановлению </w:t>
      </w:r>
      <w:r w:rsidR="000E6039" w:rsidRPr="00B51E0F">
        <w:rPr>
          <w:rStyle w:val="FontStyle11"/>
          <w:rFonts w:ascii="Arial" w:hAnsi="Arial" w:cs="Arial"/>
          <w:color w:val="auto"/>
          <w:sz w:val="24"/>
          <w:szCs w:val="24"/>
        </w:rPr>
        <w:t>слова «В случае образования экономии заработной платы</w:t>
      </w:r>
      <w:r w:rsidR="007A3EE0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в МОО средства направляются на увеличение стимулирующей части ФОТ» – исключить. Дополнить пунктами:</w:t>
      </w:r>
    </w:p>
    <w:p w:rsidR="009226E0" w:rsidRPr="00B51E0F" w:rsidRDefault="000E6039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color w:val="auto"/>
          <w:sz w:val="24"/>
          <w:szCs w:val="24"/>
        </w:rPr>
      </w:pP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>«</w:t>
      </w:r>
      <w:r w:rsidR="00556390" w:rsidRPr="00B51E0F">
        <w:rPr>
          <w:rStyle w:val="FontStyle11"/>
          <w:rFonts w:ascii="Arial" w:hAnsi="Arial" w:cs="Arial"/>
          <w:color w:val="auto"/>
          <w:sz w:val="24"/>
          <w:szCs w:val="24"/>
        </w:rPr>
        <w:t>11.1</w:t>
      </w: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>.</w:t>
      </w:r>
      <w:r w:rsidR="00DA6996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</w:t>
      </w:r>
      <w:r w:rsidR="009226E0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В случае </w:t>
      </w:r>
      <w:proofErr w:type="gramStart"/>
      <w:r w:rsidR="009226E0" w:rsidRPr="00B51E0F">
        <w:rPr>
          <w:rStyle w:val="FontStyle11"/>
          <w:rFonts w:ascii="Arial" w:hAnsi="Arial" w:cs="Arial"/>
          <w:color w:val="auto"/>
          <w:sz w:val="24"/>
          <w:szCs w:val="24"/>
        </w:rPr>
        <w:t>недостаточности средств базовой части фонда оплаты труда образовательной организации</w:t>
      </w:r>
      <w:proofErr w:type="gramEnd"/>
      <w:r w:rsidR="009226E0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на выплату окладов, ставок заработной платы педагогическим работникам, на эти це</w:t>
      </w:r>
      <w:r w:rsidR="00D80B82" w:rsidRPr="00B51E0F">
        <w:rPr>
          <w:rStyle w:val="FontStyle11"/>
          <w:rFonts w:ascii="Arial" w:hAnsi="Arial" w:cs="Arial"/>
          <w:color w:val="auto"/>
          <w:sz w:val="24"/>
          <w:szCs w:val="24"/>
        </w:rPr>
        <w:t>ли могут направляться средства</w:t>
      </w:r>
      <w:r w:rsidR="009226E0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из стимулирующей части фонда оплаты труда образовательной организации.</w:t>
      </w:r>
    </w:p>
    <w:p w:rsidR="009226E0" w:rsidRPr="00B51E0F" w:rsidRDefault="00556390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color w:val="auto"/>
          <w:sz w:val="24"/>
          <w:szCs w:val="24"/>
        </w:rPr>
      </w:pP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>11</w:t>
      </w:r>
      <w:r w:rsidR="009226E0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.2. В случае </w:t>
      </w:r>
      <w:proofErr w:type="gramStart"/>
      <w:r w:rsidR="009226E0" w:rsidRPr="00B51E0F">
        <w:rPr>
          <w:rStyle w:val="FontStyle11"/>
          <w:rFonts w:ascii="Arial" w:hAnsi="Arial" w:cs="Arial"/>
          <w:color w:val="auto"/>
          <w:sz w:val="24"/>
          <w:szCs w:val="24"/>
        </w:rPr>
        <w:t>образования экономии фонда оплаты тр</w:t>
      </w:r>
      <w:r w:rsidR="00DC519A" w:rsidRPr="00B51E0F">
        <w:rPr>
          <w:rStyle w:val="FontStyle11"/>
          <w:rFonts w:ascii="Arial" w:hAnsi="Arial" w:cs="Arial"/>
          <w:color w:val="auto"/>
          <w:sz w:val="24"/>
          <w:szCs w:val="24"/>
        </w:rPr>
        <w:t>уда</w:t>
      </w:r>
      <w:proofErr w:type="gramEnd"/>
      <w:r w:rsidR="009226E0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в образовательной организации, при условии выполнения муниципального задания, средства экономии могут быть направлены на увеличение стимулирующей части фонда оплаты труда или в виде переходящих остатков на следующий финансовый год на те же цели.</w:t>
      </w:r>
      <w:r w:rsidR="00DA6996" w:rsidRPr="00B51E0F">
        <w:rPr>
          <w:rStyle w:val="FontStyle11"/>
          <w:rFonts w:ascii="Arial" w:hAnsi="Arial" w:cs="Arial"/>
          <w:color w:val="auto"/>
          <w:sz w:val="24"/>
          <w:szCs w:val="24"/>
        </w:rPr>
        <w:t>»</w:t>
      </w:r>
      <w:r w:rsidR="00250617" w:rsidRPr="00B51E0F">
        <w:rPr>
          <w:rStyle w:val="FontStyle11"/>
          <w:rFonts w:ascii="Arial" w:hAnsi="Arial" w:cs="Arial"/>
          <w:color w:val="auto"/>
          <w:sz w:val="24"/>
          <w:szCs w:val="24"/>
        </w:rPr>
        <w:t>;</w:t>
      </w:r>
    </w:p>
    <w:p w:rsidR="00DC519A" w:rsidRPr="00B51E0F" w:rsidRDefault="00DC519A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color w:val="auto"/>
          <w:sz w:val="24"/>
          <w:szCs w:val="24"/>
        </w:rPr>
      </w:pP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1.3. </w:t>
      </w:r>
      <w:r w:rsidR="00250617" w:rsidRPr="00B51E0F">
        <w:rPr>
          <w:rStyle w:val="FontStyle11"/>
          <w:rFonts w:ascii="Arial" w:hAnsi="Arial" w:cs="Arial"/>
          <w:color w:val="auto"/>
          <w:sz w:val="24"/>
          <w:szCs w:val="24"/>
        </w:rPr>
        <w:t>П</w:t>
      </w:r>
      <w:r w:rsidR="00D857AF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риложение 1 к </w:t>
      </w:r>
      <w:r w:rsidR="00E27AE1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Методике формирования и </w:t>
      </w:r>
      <w:r w:rsidR="00820F29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распределения </w:t>
      </w:r>
      <w:proofErr w:type="gramStart"/>
      <w:r w:rsidR="00E27AE1" w:rsidRPr="00B51E0F">
        <w:rPr>
          <w:rStyle w:val="FontStyle11"/>
          <w:rFonts w:ascii="Arial" w:hAnsi="Arial" w:cs="Arial"/>
          <w:color w:val="auto"/>
          <w:sz w:val="24"/>
          <w:szCs w:val="24"/>
        </w:rPr>
        <w:t>фонда оплаты труда муниципальных образовательных организаций города</w:t>
      </w:r>
      <w:proofErr w:type="gramEnd"/>
      <w:r w:rsidR="00E27AE1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Новоалтайска, </w:t>
      </w:r>
      <w:r w:rsidR="00E27AE1" w:rsidRPr="00B51E0F">
        <w:rPr>
          <w:rStyle w:val="FontStyle11"/>
          <w:rFonts w:ascii="Arial" w:hAnsi="Arial" w:cs="Arial"/>
          <w:color w:val="auto"/>
          <w:sz w:val="24"/>
          <w:szCs w:val="24"/>
        </w:rPr>
        <w:lastRenderedPageBreak/>
        <w:t>реализующих программы дошкольного образования изложить согласно приложению к настоящему постановлению;</w:t>
      </w:r>
    </w:p>
    <w:p w:rsidR="00E27AE1" w:rsidRPr="00B51E0F" w:rsidRDefault="00E27AE1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color w:val="auto"/>
          <w:sz w:val="24"/>
          <w:szCs w:val="24"/>
        </w:rPr>
      </w:pP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1.4. </w:t>
      </w:r>
      <w:r w:rsidR="00820F29" w:rsidRPr="00B51E0F">
        <w:rPr>
          <w:rStyle w:val="FontStyle11"/>
          <w:rFonts w:ascii="Arial" w:hAnsi="Arial" w:cs="Arial"/>
          <w:color w:val="auto"/>
          <w:sz w:val="24"/>
          <w:szCs w:val="24"/>
        </w:rPr>
        <w:t>В</w:t>
      </w: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приложении 3 к постановлению пункт 2.1 изложить в новой редакции:</w:t>
      </w:r>
    </w:p>
    <w:p w:rsidR="00E27AE1" w:rsidRDefault="00E27AE1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color w:val="auto"/>
          <w:sz w:val="24"/>
          <w:szCs w:val="24"/>
        </w:rPr>
      </w:pP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>«2.1</w:t>
      </w:r>
      <w:r w:rsidR="004B1179" w:rsidRPr="00B51E0F">
        <w:rPr>
          <w:rStyle w:val="FontStyle11"/>
          <w:rFonts w:ascii="Arial" w:hAnsi="Arial" w:cs="Arial"/>
          <w:color w:val="auto"/>
          <w:sz w:val="24"/>
          <w:szCs w:val="24"/>
        </w:rPr>
        <w:t>.</w:t>
      </w: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Минимальные размеры должностных окладов руководителей образовательных организаций устан</w:t>
      </w:r>
      <w:r w:rsidR="00A97DF8" w:rsidRPr="00B51E0F">
        <w:rPr>
          <w:rStyle w:val="FontStyle11"/>
          <w:rFonts w:ascii="Arial" w:hAnsi="Arial" w:cs="Arial"/>
          <w:color w:val="auto"/>
          <w:sz w:val="24"/>
          <w:szCs w:val="24"/>
        </w:rPr>
        <w:t>авливают</w:t>
      </w:r>
      <w:r w:rsidRPr="00B51E0F">
        <w:rPr>
          <w:rStyle w:val="FontStyle11"/>
          <w:rFonts w:ascii="Arial" w:hAnsi="Arial" w:cs="Arial"/>
          <w:color w:val="auto"/>
          <w:sz w:val="24"/>
          <w:szCs w:val="24"/>
        </w:rPr>
        <w:t>ся</w:t>
      </w:r>
      <w:r w:rsidR="00A97DF8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в соответствии с Постановлением правительства Алтайского края от 23.10.2017 № 375</w:t>
      </w:r>
      <w:r w:rsidR="004B1179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с изменениями </w:t>
      </w:r>
      <w:r w:rsidR="009C42F1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от 06.07.2018 № 257, от 14.01.2020 </w:t>
      </w:r>
      <w:r w:rsidR="00FF38C7" w:rsidRPr="00B51E0F">
        <w:rPr>
          <w:rStyle w:val="FontStyle11"/>
          <w:rFonts w:ascii="Arial" w:hAnsi="Arial" w:cs="Arial"/>
          <w:color w:val="auto"/>
          <w:sz w:val="24"/>
          <w:szCs w:val="24"/>
        </w:rPr>
        <w:t>№</w:t>
      </w:r>
      <w:r w:rsidR="009C42F1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9, от 24.09.2020 </w:t>
      </w:r>
      <w:r w:rsidR="00FF38C7" w:rsidRPr="00B51E0F">
        <w:rPr>
          <w:rStyle w:val="FontStyle11"/>
          <w:rFonts w:ascii="Arial" w:hAnsi="Arial" w:cs="Arial"/>
          <w:color w:val="auto"/>
          <w:sz w:val="24"/>
          <w:szCs w:val="24"/>
        </w:rPr>
        <w:t>№</w:t>
      </w:r>
      <w:r w:rsidR="009C42F1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408, от 16.03.2021 </w:t>
      </w:r>
      <w:r w:rsidR="00FF38C7" w:rsidRPr="00B51E0F">
        <w:rPr>
          <w:rStyle w:val="FontStyle11"/>
          <w:rFonts w:ascii="Arial" w:hAnsi="Arial" w:cs="Arial"/>
          <w:color w:val="auto"/>
          <w:sz w:val="24"/>
          <w:szCs w:val="24"/>
        </w:rPr>
        <w:t>№</w:t>
      </w:r>
      <w:r w:rsidR="009C42F1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81, </w:t>
      </w:r>
      <w:proofErr w:type="gramStart"/>
      <w:r w:rsidR="009C42F1" w:rsidRPr="00B51E0F">
        <w:rPr>
          <w:rStyle w:val="FontStyle11"/>
          <w:rFonts w:ascii="Arial" w:hAnsi="Arial" w:cs="Arial"/>
          <w:color w:val="auto"/>
          <w:sz w:val="24"/>
          <w:szCs w:val="24"/>
        </w:rPr>
        <w:t>от</w:t>
      </w:r>
      <w:proofErr w:type="gramEnd"/>
      <w:r w:rsidR="009C42F1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24.03.2022 </w:t>
      </w:r>
      <w:r w:rsidR="00FF38C7" w:rsidRPr="00B51E0F">
        <w:rPr>
          <w:rStyle w:val="FontStyle11"/>
          <w:rFonts w:ascii="Arial" w:hAnsi="Arial" w:cs="Arial"/>
          <w:color w:val="auto"/>
          <w:sz w:val="24"/>
          <w:szCs w:val="24"/>
        </w:rPr>
        <w:t>№</w:t>
      </w:r>
      <w:r w:rsidR="009C42F1" w:rsidRPr="00B51E0F">
        <w:rPr>
          <w:rStyle w:val="FontStyle11"/>
          <w:rFonts w:ascii="Arial" w:hAnsi="Arial" w:cs="Arial"/>
          <w:color w:val="auto"/>
          <w:sz w:val="24"/>
          <w:szCs w:val="24"/>
        </w:rPr>
        <w:t xml:space="preserve"> 95</w:t>
      </w:r>
      <w:r w:rsidR="00A97DF8" w:rsidRPr="00B51E0F">
        <w:rPr>
          <w:rStyle w:val="FontStyle11"/>
          <w:rFonts w:ascii="Arial" w:hAnsi="Arial" w:cs="Arial"/>
          <w:color w:val="auto"/>
          <w:sz w:val="24"/>
          <w:szCs w:val="24"/>
        </w:rPr>
        <w:t>:</w:t>
      </w:r>
    </w:p>
    <w:p w:rsidR="00B51E0F" w:rsidRPr="00B51E0F" w:rsidRDefault="00B51E0F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color w:val="auto"/>
          <w:sz w:val="24"/>
          <w:szCs w:val="24"/>
        </w:rPr>
      </w:pPr>
    </w:p>
    <w:tbl>
      <w:tblPr>
        <w:tblStyle w:val="ad"/>
        <w:tblW w:w="9464" w:type="dxa"/>
        <w:jc w:val="center"/>
        <w:tblLook w:val="04A0"/>
      </w:tblPr>
      <w:tblGrid>
        <w:gridCol w:w="1101"/>
        <w:gridCol w:w="4252"/>
        <w:gridCol w:w="4111"/>
      </w:tblGrid>
      <w:tr w:rsidR="00A97DF8" w:rsidRPr="00B51E0F" w:rsidTr="00B51E0F">
        <w:trPr>
          <w:jc w:val="center"/>
        </w:trPr>
        <w:tc>
          <w:tcPr>
            <w:tcW w:w="1101" w:type="dxa"/>
          </w:tcPr>
          <w:p w:rsidR="00A97DF8" w:rsidRPr="00B51E0F" w:rsidRDefault="00A97DF8" w:rsidP="00B51E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№</w:t>
            </w:r>
            <w:proofErr w:type="gramStart"/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A97DF8" w:rsidRPr="00B51E0F" w:rsidRDefault="00A97DF8" w:rsidP="00B51E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4111" w:type="dxa"/>
          </w:tcPr>
          <w:p w:rsidR="00A97DF8" w:rsidRPr="00B51E0F" w:rsidRDefault="00A97DF8" w:rsidP="00B51E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Минимальный размер</w:t>
            </w:r>
          </w:p>
          <w:p w:rsidR="00A97DF8" w:rsidRPr="00B51E0F" w:rsidRDefault="00A97DF8" w:rsidP="00B51E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должностного оклада, руб.</w:t>
            </w:r>
          </w:p>
        </w:tc>
      </w:tr>
      <w:tr w:rsidR="00A97DF8" w:rsidRPr="00B51E0F" w:rsidTr="00B51E0F">
        <w:trPr>
          <w:jc w:val="center"/>
        </w:trPr>
        <w:tc>
          <w:tcPr>
            <w:tcW w:w="1101" w:type="dxa"/>
          </w:tcPr>
          <w:p w:rsidR="00A97DF8" w:rsidRPr="00B51E0F" w:rsidRDefault="00A97DF8" w:rsidP="00B51E0F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:rsidR="00A97DF8" w:rsidRPr="00B51E0F" w:rsidRDefault="00A97DF8" w:rsidP="00B51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I группа</w:t>
            </w:r>
          </w:p>
        </w:tc>
        <w:tc>
          <w:tcPr>
            <w:tcW w:w="4111" w:type="dxa"/>
          </w:tcPr>
          <w:p w:rsidR="00A97DF8" w:rsidRPr="00B51E0F" w:rsidRDefault="001A70FA" w:rsidP="00B51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19201</w:t>
            </w:r>
          </w:p>
        </w:tc>
      </w:tr>
      <w:tr w:rsidR="00A97DF8" w:rsidRPr="00B51E0F" w:rsidTr="00B51E0F">
        <w:trPr>
          <w:jc w:val="center"/>
        </w:trPr>
        <w:tc>
          <w:tcPr>
            <w:tcW w:w="1101" w:type="dxa"/>
          </w:tcPr>
          <w:p w:rsidR="00A97DF8" w:rsidRPr="00B51E0F" w:rsidRDefault="00A97DF8" w:rsidP="00B51E0F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:rsidR="00A97DF8" w:rsidRPr="00B51E0F" w:rsidRDefault="00A97DF8" w:rsidP="00B51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II группа</w:t>
            </w:r>
          </w:p>
        </w:tc>
        <w:tc>
          <w:tcPr>
            <w:tcW w:w="4111" w:type="dxa"/>
          </w:tcPr>
          <w:p w:rsidR="00A97DF8" w:rsidRPr="00B51E0F" w:rsidRDefault="001A70FA" w:rsidP="00B51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14873</w:t>
            </w:r>
          </w:p>
        </w:tc>
      </w:tr>
      <w:tr w:rsidR="00A97DF8" w:rsidRPr="00B51E0F" w:rsidTr="00B51E0F">
        <w:trPr>
          <w:jc w:val="center"/>
        </w:trPr>
        <w:tc>
          <w:tcPr>
            <w:tcW w:w="1101" w:type="dxa"/>
          </w:tcPr>
          <w:p w:rsidR="00A97DF8" w:rsidRPr="00B51E0F" w:rsidRDefault="00A97DF8" w:rsidP="00B51E0F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:rsidR="00A97DF8" w:rsidRPr="00B51E0F" w:rsidRDefault="00A97DF8" w:rsidP="00B51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III группа</w:t>
            </w:r>
          </w:p>
        </w:tc>
        <w:tc>
          <w:tcPr>
            <w:tcW w:w="4111" w:type="dxa"/>
          </w:tcPr>
          <w:p w:rsidR="00A97DF8" w:rsidRPr="00B51E0F" w:rsidRDefault="001A70FA" w:rsidP="00B51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13772</w:t>
            </w:r>
          </w:p>
        </w:tc>
      </w:tr>
      <w:tr w:rsidR="00A97DF8" w:rsidRPr="00B51E0F" w:rsidTr="00B51E0F">
        <w:trPr>
          <w:jc w:val="center"/>
        </w:trPr>
        <w:tc>
          <w:tcPr>
            <w:tcW w:w="1101" w:type="dxa"/>
          </w:tcPr>
          <w:p w:rsidR="00A97DF8" w:rsidRPr="00B51E0F" w:rsidRDefault="00A97DF8" w:rsidP="00B51E0F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:rsidR="00A97DF8" w:rsidRPr="00B51E0F" w:rsidRDefault="00A97DF8" w:rsidP="00B51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IV группа</w:t>
            </w:r>
          </w:p>
        </w:tc>
        <w:tc>
          <w:tcPr>
            <w:tcW w:w="4111" w:type="dxa"/>
          </w:tcPr>
          <w:p w:rsidR="00A97DF8" w:rsidRPr="00B51E0F" w:rsidRDefault="001A70FA" w:rsidP="00B51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12918</w:t>
            </w:r>
          </w:p>
        </w:tc>
      </w:tr>
      <w:tr w:rsidR="00A97DF8" w:rsidRPr="00B51E0F" w:rsidTr="00B51E0F">
        <w:trPr>
          <w:jc w:val="center"/>
        </w:trPr>
        <w:tc>
          <w:tcPr>
            <w:tcW w:w="1101" w:type="dxa"/>
          </w:tcPr>
          <w:p w:rsidR="00A97DF8" w:rsidRPr="00B51E0F" w:rsidRDefault="00A97DF8" w:rsidP="00B51E0F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:rsidR="00A97DF8" w:rsidRPr="00B51E0F" w:rsidRDefault="00A97DF8" w:rsidP="00B51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V группа</w:t>
            </w:r>
          </w:p>
        </w:tc>
        <w:tc>
          <w:tcPr>
            <w:tcW w:w="4111" w:type="dxa"/>
          </w:tcPr>
          <w:p w:rsidR="00A97DF8" w:rsidRPr="00B51E0F" w:rsidRDefault="001A70FA" w:rsidP="00B51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1E0F">
              <w:rPr>
                <w:rFonts w:ascii="Arial" w:hAnsi="Arial" w:cs="Arial"/>
                <w:color w:val="000000" w:themeColor="text1"/>
                <w:sz w:val="24"/>
                <w:szCs w:val="24"/>
              </w:rPr>
              <w:t>12120</w:t>
            </w:r>
          </w:p>
        </w:tc>
      </w:tr>
    </w:tbl>
    <w:p w:rsidR="00D80B82" w:rsidRPr="00B51E0F" w:rsidRDefault="004B1179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right"/>
        <w:rPr>
          <w:rStyle w:val="FontStyle11"/>
          <w:rFonts w:ascii="Arial" w:hAnsi="Arial" w:cs="Arial"/>
          <w:sz w:val="24"/>
          <w:szCs w:val="24"/>
        </w:rPr>
      </w:pPr>
      <w:r w:rsidRPr="00B51E0F">
        <w:rPr>
          <w:rStyle w:val="FontStyle11"/>
          <w:rFonts w:ascii="Arial" w:hAnsi="Arial" w:cs="Arial"/>
          <w:sz w:val="24"/>
          <w:szCs w:val="24"/>
        </w:rPr>
        <w:t>».</w:t>
      </w:r>
    </w:p>
    <w:p w:rsidR="00A97DF8" w:rsidRPr="00B51E0F" w:rsidRDefault="00A97DF8" w:rsidP="00B51E0F">
      <w:pPr>
        <w:shd w:val="clear" w:color="auto" w:fill="FFFFFF"/>
        <w:tabs>
          <w:tab w:val="left" w:pos="1134"/>
          <w:tab w:val="left" w:leader="underscore" w:pos="71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1E0F">
        <w:rPr>
          <w:rStyle w:val="FontStyle11"/>
          <w:rFonts w:ascii="Arial" w:hAnsi="Arial" w:cs="Arial"/>
          <w:sz w:val="24"/>
          <w:szCs w:val="24"/>
        </w:rPr>
        <w:t>2.</w:t>
      </w:r>
      <w:r w:rsidR="00820F29" w:rsidRPr="00B51E0F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820F29" w:rsidRPr="00B51E0F">
        <w:rPr>
          <w:rStyle w:val="FontStyle11"/>
          <w:rFonts w:ascii="Arial" w:hAnsi="Arial" w:cs="Arial"/>
          <w:sz w:val="24"/>
          <w:szCs w:val="24"/>
        </w:rPr>
        <w:tab/>
      </w:r>
      <w:r w:rsidRPr="00B51E0F">
        <w:rPr>
          <w:rStyle w:val="FontStyle11"/>
          <w:rFonts w:ascii="Arial" w:hAnsi="Arial" w:cs="Arial"/>
          <w:sz w:val="24"/>
          <w:szCs w:val="24"/>
        </w:rPr>
        <w:t>Распространить действие указанного постановления на правоотношения, возникшие с 01.06.2022.</w:t>
      </w:r>
    </w:p>
    <w:p w:rsidR="00A97DF8" w:rsidRPr="00B51E0F" w:rsidRDefault="00A97DF8" w:rsidP="00B51E0F">
      <w:pPr>
        <w:shd w:val="clear" w:color="auto" w:fill="FFFFFF"/>
        <w:spacing w:after="0" w:line="240" w:lineRule="auto"/>
        <w:ind w:right="11" w:firstLine="709"/>
        <w:jc w:val="both"/>
        <w:rPr>
          <w:rFonts w:ascii="Arial" w:hAnsi="Arial" w:cs="Arial"/>
          <w:sz w:val="24"/>
          <w:szCs w:val="24"/>
        </w:rPr>
      </w:pPr>
      <w:r w:rsidRPr="00B51E0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51E0F">
        <w:rPr>
          <w:rFonts w:ascii="Arial" w:hAnsi="Arial" w:cs="Arial"/>
          <w:sz w:val="24"/>
          <w:szCs w:val="24"/>
        </w:rPr>
        <w:t>Контроль за</w:t>
      </w:r>
      <w:proofErr w:type="gramEnd"/>
      <w:r w:rsidRPr="00B51E0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города Новоалтайска Т.Ф. Михайлову.</w:t>
      </w:r>
    </w:p>
    <w:p w:rsidR="00A97DF8" w:rsidRPr="00B51E0F" w:rsidRDefault="00A97DF8" w:rsidP="00B51E0F">
      <w:pPr>
        <w:shd w:val="clear" w:color="auto" w:fill="FFFFFF"/>
        <w:spacing w:after="0" w:line="240" w:lineRule="auto"/>
        <w:ind w:right="11" w:firstLine="709"/>
        <w:rPr>
          <w:rFonts w:ascii="Arial" w:hAnsi="Arial" w:cs="Arial"/>
          <w:sz w:val="24"/>
          <w:szCs w:val="24"/>
        </w:rPr>
      </w:pPr>
    </w:p>
    <w:p w:rsidR="00A97DF8" w:rsidRPr="00B51E0F" w:rsidRDefault="00A97DF8" w:rsidP="00B51E0F">
      <w:pPr>
        <w:shd w:val="clear" w:color="auto" w:fill="FFFFFF"/>
        <w:spacing w:after="0" w:line="240" w:lineRule="auto"/>
        <w:ind w:right="11" w:firstLine="709"/>
        <w:rPr>
          <w:rFonts w:ascii="Arial" w:hAnsi="Arial" w:cs="Arial"/>
          <w:sz w:val="24"/>
          <w:szCs w:val="24"/>
        </w:rPr>
      </w:pPr>
    </w:p>
    <w:p w:rsidR="00DC420D" w:rsidRPr="00B51E0F" w:rsidRDefault="00DC420D" w:rsidP="00B51E0F">
      <w:pPr>
        <w:shd w:val="clear" w:color="auto" w:fill="FFFFFF"/>
        <w:spacing w:after="0" w:line="240" w:lineRule="auto"/>
        <w:ind w:right="11" w:firstLine="709"/>
        <w:rPr>
          <w:rFonts w:ascii="Arial" w:hAnsi="Arial" w:cs="Arial"/>
          <w:sz w:val="24"/>
          <w:szCs w:val="24"/>
        </w:rPr>
      </w:pPr>
      <w:r w:rsidRPr="00B51E0F">
        <w:rPr>
          <w:rFonts w:ascii="Arial" w:hAnsi="Arial" w:cs="Arial"/>
          <w:sz w:val="24"/>
          <w:szCs w:val="24"/>
        </w:rPr>
        <w:t>Первый заместитель главы Администрации города</w:t>
      </w:r>
      <w:r w:rsidR="00B51E0F">
        <w:rPr>
          <w:rFonts w:ascii="Arial" w:hAnsi="Arial" w:cs="Arial"/>
          <w:sz w:val="24"/>
          <w:szCs w:val="24"/>
        </w:rPr>
        <w:t xml:space="preserve">   </w:t>
      </w:r>
      <w:r w:rsidRPr="00B51E0F">
        <w:rPr>
          <w:rFonts w:ascii="Arial" w:hAnsi="Arial" w:cs="Arial"/>
          <w:sz w:val="24"/>
          <w:szCs w:val="24"/>
        </w:rPr>
        <w:t>С.И. Лисовский</w:t>
      </w:r>
    </w:p>
    <w:p w:rsidR="00D80B82" w:rsidRPr="00B51E0F" w:rsidRDefault="00D80B82" w:rsidP="00B51E0F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EC7819" w:rsidRPr="00B51E0F" w:rsidRDefault="00EC7819" w:rsidP="00B51E0F">
      <w:pPr>
        <w:spacing w:after="0" w:line="240" w:lineRule="auto"/>
        <w:ind w:left="4820" w:firstLine="709"/>
        <w:rPr>
          <w:rFonts w:ascii="Arial" w:hAnsi="Arial" w:cs="Arial"/>
          <w:sz w:val="24"/>
          <w:szCs w:val="24"/>
        </w:rPr>
      </w:pPr>
    </w:p>
    <w:p w:rsidR="00EC7819" w:rsidRPr="00B51E0F" w:rsidRDefault="00EC7819" w:rsidP="00B51E0F">
      <w:pPr>
        <w:spacing w:after="0" w:line="240" w:lineRule="auto"/>
        <w:ind w:left="4820" w:firstLine="709"/>
        <w:rPr>
          <w:rFonts w:ascii="Arial" w:hAnsi="Arial" w:cs="Arial"/>
          <w:sz w:val="24"/>
          <w:szCs w:val="24"/>
        </w:rPr>
      </w:pPr>
    </w:p>
    <w:p w:rsidR="00360F0B" w:rsidRPr="00B51E0F" w:rsidRDefault="00D137D6" w:rsidP="00B51E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51E0F">
        <w:rPr>
          <w:rFonts w:ascii="Arial" w:hAnsi="Arial" w:cs="Arial"/>
          <w:sz w:val="24"/>
          <w:szCs w:val="24"/>
        </w:rPr>
        <w:t xml:space="preserve">Приложение </w:t>
      </w:r>
    </w:p>
    <w:p w:rsidR="00360F0B" w:rsidRPr="00B51E0F" w:rsidRDefault="00D137D6" w:rsidP="00B51E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1E0F">
        <w:rPr>
          <w:rFonts w:ascii="Arial" w:hAnsi="Arial" w:cs="Arial"/>
          <w:sz w:val="24"/>
          <w:szCs w:val="24"/>
        </w:rPr>
        <w:t>к постановлению</w:t>
      </w:r>
      <w:r w:rsidR="00360F0B" w:rsidRPr="00B51E0F">
        <w:rPr>
          <w:rFonts w:ascii="Arial" w:hAnsi="Arial" w:cs="Arial"/>
          <w:sz w:val="24"/>
          <w:szCs w:val="24"/>
        </w:rPr>
        <w:t xml:space="preserve"> </w:t>
      </w:r>
      <w:r w:rsidRPr="00B51E0F">
        <w:rPr>
          <w:rFonts w:ascii="Arial" w:hAnsi="Arial" w:cs="Arial"/>
          <w:sz w:val="24"/>
          <w:szCs w:val="24"/>
        </w:rPr>
        <w:t xml:space="preserve">Администрации города Новоалтайска </w:t>
      </w:r>
    </w:p>
    <w:p w:rsidR="00D137D6" w:rsidRPr="00B51E0F" w:rsidRDefault="00D137D6" w:rsidP="00B51E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1E0F">
        <w:rPr>
          <w:rFonts w:ascii="Arial" w:hAnsi="Arial" w:cs="Arial"/>
          <w:sz w:val="24"/>
          <w:szCs w:val="24"/>
        </w:rPr>
        <w:t xml:space="preserve">от </w:t>
      </w:r>
      <w:r w:rsidR="00B51E0F">
        <w:rPr>
          <w:rFonts w:ascii="Arial" w:hAnsi="Arial" w:cs="Arial"/>
          <w:sz w:val="24"/>
          <w:szCs w:val="24"/>
        </w:rPr>
        <w:t>26.07.</w:t>
      </w:r>
      <w:r w:rsidRPr="00B51E0F">
        <w:rPr>
          <w:rFonts w:ascii="Arial" w:hAnsi="Arial" w:cs="Arial"/>
          <w:sz w:val="24"/>
          <w:szCs w:val="24"/>
        </w:rPr>
        <w:t>2022 №</w:t>
      </w:r>
      <w:r w:rsidR="00B51E0F">
        <w:rPr>
          <w:rFonts w:ascii="Arial" w:hAnsi="Arial" w:cs="Arial"/>
          <w:sz w:val="24"/>
          <w:szCs w:val="24"/>
        </w:rPr>
        <w:t xml:space="preserve"> 1414</w:t>
      </w:r>
    </w:p>
    <w:p w:rsidR="00B51E0F" w:rsidRDefault="00B51E0F" w:rsidP="00B51E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4263" w:rsidRPr="00B51E0F" w:rsidRDefault="00304263" w:rsidP="00B51E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1E0F">
        <w:rPr>
          <w:rFonts w:ascii="Arial" w:hAnsi="Arial" w:cs="Arial"/>
          <w:sz w:val="24"/>
          <w:szCs w:val="24"/>
        </w:rPr>
        <w:t>«Приложение 1</w:t>
      </w:r>
    </w:p>
    <w:p w:rsidR="00304263" w:rsidRPr="00B51E0F" w:rsidRDefault="00304263" w:rsidP="00B51E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1E0F">
        <w:rPr>
          <w:rFonts w:ascii="Arial" w:hAnsi="Arial" w:cs="Arial"/>
          <w:sz w:val="24"/>
          <w:szCs w:val="24"/>
        </w:rPr>
        <w:t xml:space="preserve">к Методике формирования и распределения </w:t>
      </w:r>
      <w:proofErr w:type="gramStart"/>
      <w:r w:rsidRPr="00B51E0F">
        <w:rPr>
          <w:rFonts w:ascii="Arial" w:hAnsi="Arial" w:cs="Arial"/>
          <w:sz w:val="24"/>
          <w:szCs w:val="24"/>
        </w:rPr>
        <w:t xml:space="preserve">фонда оплаты труда </w:t>
      </w:r>
      <w:r w:rsidR="00667CA7" w:rsidRPr="00B51E0F">
        <w:rPr>
          <w:rFonts w:ascii="Arial" w:hAnsi="Arial" w:cs="Arial"/>
          <w:sz w:val="24"/>
          <w:szCs w:val="24"/>
        </w:rPr>
        <w:t>муниципальных образовательных</w:t>
      </w:r>
      <w:r w:rsidRPr="00B51E0F">
        <w:rPr>
          <w:rFonts w:ascii="Arial" w:hAnsi="Arial" w:cs="Arial"/>
          <w:sz w:val="24"/>
          <w:szCs w:val="24"/>
        </w:rPr>
        <w:t xml:space="preserve"> организаций города</w:t>
      </w:r>
      <w:proofErr w:type="gramEnd"/>
      <w:r w:rsidRPr="00B51E0F">
        <w:rPr>
          <w:rFonts w:ascii="Arial" w:hAnsi="Arial" w:cs="Arial"/>
          <w:sz w:val="24"/>
          <w:szCs w:val="24"/>
        </w:rPr>
        <w:t xml:space="preserve"> Новоалтайска, </w:t>
      </w:r>
      <w:r w:rsidR="00667CA7" w:rsidRPr="00B51E0F">
        <w:rPr>
          <w:rFonts w:ascii="Arial" w:hAnsi="Arial" w:cs="Arial"/>
          <w:sz w:val="24"/>
          <w:szCs w:val="24"/>
        </w:rPr>
        <w:t>реализующих программы</w:t>
      </w:r>
      <w:r w:rsidRPr="00B51E0F">
        <w:rPr>
          <w:rFonts w:ascii="Arial" w:hAnsi="Arial" w:cs="Arial"/>
          <w:sz w:val="24"/>
          <w:szCs w:val="24"/>
        </w:rPr>
        <w:t xml:space="preserve"> дошкольного образования</w:t>
      </w:r>
    </w:p>
    <w:p w:rsidR="00360F0B" w:rsidRPr="00B51E0F" w:rsidRDefault="00360F0B" w:rsidP="00B51E0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04263" w:rsidRPr="00B51E0F" w:rsidRDefault="00304263" w:rsidP="00B51E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1E0F">
        <w:rPr>
          <w:rFonts w:ascii="Arial" w:hAnsi="Arial" w:cs="Arial"/>
          <w:sz w:val="24"/>
          <w:szCs w:val="24"/>
        </w:rPr>
        <w:t>РАЗМЕРЫ</w:t>
      </w:r>
    </w:p>
    <w:p w:rsidR="00304263" w:rsidRPr="00B51E0F" w:rsidRDefault="00304263" w:rsidP="00B51E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1E0F">
        <w:rPr>
          <w:rFonts w:ascii="Arial" w:hAnsi="Arial" w:cs="Arial"/>
          <w:sz w:val="24"/>
          <w:szCs w:val="24"/>
        </w:rPr>
        <w:t>минимальных рекомендуемых окладов</w:t>
      </w:r>
    </w:p>
    <w:p w:rsidR="0089444A" w:rsidRPr="00B51E0F" w:rsidRDefault="00304263" w:rsidP="00B51E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1E0F">
        <w:rPr>
          <w:rFonts w:ascii="Arial" w:hAnsi="Arial" w:cs="Arial"/>
          <w:sz w:val="24"/>
          <w:szCs w:val="24"/>
        </w:rPr>
        <w:t>педагогических работников, учебно-вспомогательного и обслуживающего персонала МОО</w:t>
      </w:r>
    </w:p>
    <w:p w:rsidR="00304263" w:rsidRPr="00B51E0F" w:rsidRDefault="00304263" w:rsidP="00B51E0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4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1"/>
        <w:gridCol w:w="1710"/>
        <w:gridCol w:w="3827"/>
        <w:gridCol w:w="3119"/>
      </w:tblGrid>
      <w:tr w:rsidR="001A70FA" w:rsidRPr="00B51E0F" w:rsidTr="00B51E0F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№</w:t>
            </w:r>
          </w:p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proofErr w:type="gramStart"/>
            <w:r w:rsidRPr="00B51E0F">
              <w:t>п</w:t>
            </w:r>
            <w:proofErr w:type="gramEnd"/>
            <w:r w:rsidRPr="00B51E0F">
              <w:t>/п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proofErr w:type="spellStart"/>
            <w:r w:rsidRPr="00B51E0F">
              <w:t>Квалифи</w:t>
            </w:r>
            <w:proofErr w:type="spellEnd"/>
            <w:r w:rsidRPr="00B51E0F">
              <w:t>-</w:t>
            </w:r>
          </w:p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proofErr w:type="spellStart"/>
            <w:r w:rsidRPr="00B51E0F">
              <w:t>кационный</w:t>
            </w:r>
            <w:proofErr w:type="spellEnd"/>
            <w:r w:rsidRPr="00B51E0F">
              <w:t xml:space="preserve"> уровень</w:t>
            </w:r>
          </w:p>
          <w:p w:rsidR="001A70FA" w:rsidRPr="00B51E0F" w:rsidRDefault="001A70FA" w:rsidP="00B51E0F">
            <w:pPr>
              <w:spacing w:after="0" w:line="240" w:lineRule="auto"/>
              <w:ind w:hanging="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tabs>
                <w:tab w:val="center" w:pos="1809"/>
              </w:tabs>
              <w:ind w:right="-8" w:hanging="35"/>
            </w:pPr>
          </w:p>
          <w:p w:rsidR="001A70FA" w:rsidRPr="00B51E0F" w:rsidRDefault="001A70FA" w:rsidP="00B51E0F">
            <w:pPr>
              <w:pStyle w:val="a7"/>
              <w:widowControl/>
              <w:tabs>
                <w:tab w:val="center" w:pos="1809"/>
              </w:tabs>
              <w:ind w:right="-8" w:hanging="35"/>
            </w:pPr>
            <w:r w:rsidRPr="00B51E0F">
              <w:tab/>
              <w:t>Наименование должностей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Размер минимальных рекомендуемых окладов, рублей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4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1.</w:t>
            </w:r>
          </w:p>
        </w:tc>
        <w:tc>
          <w:tcPr>
            <w:tcW w:w="86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Профессиональная квалификационная группа работников учебно-вспомогательного персонала первого уровня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2.</w:t>
            </w:r>
          </w:p>
        </w:tc>
        <w:tc>
          <w:tcPr>
            <w:tcW w:w="86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Профессиональная квалификационная группа работников учебно-вспомогательного персонала второго уровня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первый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младший 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lastRenderedPageBreak/>
              <w:t>3.</w:t>
            </w:r>
          </w:p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</w:tc>
        <w:tc>
          <w:tcPr>
            <w:tcW w:w="86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Профессиональная квалификационная группа должностей педагогических работников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первый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воспитатель по физической культуре, музыкальный руководитель, старший методист, воспитатель ИЗО, ПДО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9704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второй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10674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третий</w:t>
            </w:r>
          </w:p>
          <w:p w:rsidR="001A70FA" w:rsidRPr="00B51E0F" w:rsidRDefault="001A70FA" w:rsidP="00B51E0F">
            <w:pPr>
              <w:spacing w:after="0" w:line="240" w:lineRule="auto"/>
              <w:ind w:hanging="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675" w:hanging="35"/>
              <w:jc w:val="center"/>
            </w:pPr>
            <w:r w:rsidRPr="00B51E0F">
              <w:t>педагог-психолог</w:t>
            </w:r>
          </w:p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учитель-логопед, учитель-дефектолог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11161</w:t>
            </w:r>
          </w:p>
          <w:p w:rsidR="001A70FA" w:rsidRPr="00B51E0F" w:rsidRDefault="001A70FA" w:rsidP="00B51E0F">
            <w:pPr>
              <w:spacing w:after="0" w:line="240" w:lineRule="auto"/>
              <w:ind w:hanging="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1E0F">
              <w:rPr>
                <w:rFonts w:ascii="Arial" w:hAnsi="Arial" w:cs="Arial"/>
                <w:sz w:val="24"/>
                <w:szCs w:val="24"/>
              </w:rPr>
              <w:t>11646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четвертый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старший воспитатель,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right="-8" w:hanging="35"/>
              <w:jc w:val="center"/>
            </w:pPr>
            <w:r w:rsidRPr="00B51E0F">
              <w:t>12131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 xml:space="preserve"> 4.</w:t>
            </w: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 xml:space="preserve">Профессиональная квалификационная группа </w:t>
            </w:r>
            <w:proofErr w:type="gramStart"/>
            <w:r w:rsidRPr="00B51E0F">
              <w:t>общеотраслевых</w:t>
            </w:r>
            <w:proofErr w:type="gramEnd"/>
            <w:r w:rsidRPr="00B51E0F">
              <w:t xml:space="preserve"> </w:t>
            </w: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 xml:space="preserve">должностей служащих первого уровня 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  <w:jc w:val="center"/>
            </w:pPr>
            <w:r w:rsidRPr="00B51E0F"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делопроизводитель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5.</w:t>
            </w: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Профессиональная квалификационная группа общеотраслевых должностей служащих второго уровня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  <w:jc w:val="center"/>
            </w:pPr>
            <w:r w:rsidRPr="00B51E0F"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оператор ИВТ,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trHeight w:val="654"/>
          <w:jc w:val="center"/>
        </w:trPr>
        <w:tc>
          <w:tcPr>
            <w:tcW w:w="7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  <w:jc w:val="center"/>
            </w:pPr>
            <w:r w:rsidRPr="00B51E0F">
              <w:t>второй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заведующий складом,</w:t>
            </w:r>
          </w:p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заведующий хозяйством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6.</w:t>
            </w: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Профессиональная квалификационная группа общеотраслевых должностей служащих третьего уровня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  <w:jc w:val="center"/>
            </w:pPr>
            <w:r w:rsidRPr="00B51E0F">
              <w:t>первый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младший воспитатель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7.</w:t>
            </w: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Профессиональные квалификационные группы общеотраслевых профессий рабочих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Общеотраслевые профессии рабочих первого уровня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первый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уборщик служебных помещений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7219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дворник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7219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 xml:space="preserve">подсобный рабочий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7219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машинист по стирке белья, швея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</w:p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7219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грузчик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7219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кастелянша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7219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рабочий по комплексному обслуживанию и ремонту зданий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7219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помощник заведующего по организации питания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7219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сторож, вахтер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7219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Общеотраслевые профессии рабочих второго уровня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  <w:jc w:val="center"/>
            </w:pPr>
            <w:r w:rsidRPr="00B51E0F"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электрик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инженер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оператор ИВТ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водитель автомобиля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шеф-повар (повар)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  <w:jc w:val="center"/>
            </w:pPr>
            <w:r w:rsidRPr="00B51E0F">
              <w:t>второй</w:t>
            </w:r>
          </w:p>
          <w:p w:rsidR="001A70FA" w:rsidRPr="00B51E0F" w:rsidRDefault="001A70FA" w:rsidP="00B51E0F">
            <w:pPr>
              <w:spacing w:after="0" w:line="240" w:lineRule="auto"/>
              <w:ind w:hanging="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слесарь-сантехник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  <w:r w:rsidRPr="00B51E0F">
              <w:t>слесарь-электрик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  <w:jc w:val="center"/>
            </w:pPr>
            <w:r w:rsidRPr="00B51E0F">
              <w:t>7580</w:t>
            </w:r>
          </w:p>
        </w:tc>
      </w:tr>
      <w:tr w:rsidR="001A70FA" w:rsidRPr="00B51E0F" w:rsidTr="00B51E0F">
        <w:trPr>
          <w:jc w:val="center"/>
        </w:trPr>
        <w:tc>
          <w:tcPr>
            <w:tcW w:w="781" w:type="dxa"/>
            <w:vMerge/>
            <w:tcBorders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0FA" w:rsidRPr="00B51E0F" w:rsidRDefault="001A70FA" w:rsidP="00B51E0F">
            <w:pPr>
              <w:pStyle w:val="a8"/>
              <w:widowControl/>
              <w:ind w:hanging="35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70FA" w:rsidRPr="00B51E0F" w:rsidRDefault="001A70FA" w:rsidP="00B51E0F">
            <w:pPr>
              <w:pStyle w:val="a7"/>
              <w:widowControl/>
              <w:ind w:hanging="35"/>
            </w:pPr>
          </w:p>
        </w:tc>
      </w:tr>
    </w:tbl>
    <w:p w:rsidR="00D137D6" w:rsidRPr="00B51E0F" w:rsidRDefault="00D137D6" w:rsidP="00B51E0F">
      <w:pPr>
        <w:shd w:val="clear" w:color="auto" w:fill="FFFFFF"/>
        <w:spacing w:after="0" w:line="240" w:lineRule="auto"/>
        <w:ind w:right="11" w:firstLine="709"/>
        <w:rPr>
          <w:rFonts w:ascii="Arial" w:hAnsi="Arial" w:cs="Arial"/>
          <w:sz w:val="24"/>
          <w:szCs w:val="24"/>
        </w:rPr>
      </w:pPr>
    </w:p>
    <w:sectPr w:rsidR="00D137D6" w:rsidRPr="00B51E0F" w:rsidSect="00B51E0F">
      <w:headerReference w:type="first" r:id="rId9"/>
      <w:pgSz w:w="11906" w:h="16838"/>
      <w:pgMar w:top="1134" w:right="567" w:bottom="1134" w:left="1276" w:header="284" w:footer="5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418" w:rsidRDefault="005B6418" w:rsidP="00BB187F">
      <w:pPr>
        <w:spacing w:after="0" w:line="240" w:lineRule="auto"/>
      </w:pPr>
      <w:r>
        <w:separator/>
      </w:r>
    </w:p>
  </w:endnote>
  <w:endnote w:type="continuationSeparator" w:id="0">
    <w:p w:rsidR="005B6418" w:rsidRDefault="005B6418" w:rsidP="00BB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418" w:rsidRDefault="005B6418" w:rsidP="00BB187F">
      <w:pPr>
        <w:spacing w:after="0" w:line="240" w:lineRule="auto"/>
      </w:pPr>
      <w:r>
        <w:separator/>
      </w:r>
    </w:p>
  </w:footnote>
  <w:footnote w:type="continuationSeparator" w:id="0">
    <w:p w:rsidR="005B6418" w:rsidRDefault="005B6418" w:rsidP="00BB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07" w:rsidRDefault="005B6418">
    <w:pPr>
      <w:pStyle w:val="a9"/>
      <w:jc w:val="right"/>
    </w:pPr>
  </w:p>
  <w:p w:rsidR="00457407" w:rsidRDefault="005B641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324D"/>
    <w:rsid w:val="0003044E"/>
    <w:rsid w:val="00051C1F"/>
    <w:rsid w:val="000A3D9C"/>
    <w:rsid w:val="000E6039"/>
    <w:rsid w:val="000F34A7"/>
    <w:rsid w:val="00121698"/>
    <w:rsid w:val="001A70FA"/>
    <w:rsid w:val="001B4200"/>
    <w:rsid w:val="0020324D"/>
    <w:rsid w:val="00250617"/>
    <w:rsid w:val="002A23A3"/>
    <w:rsid w:val="00301DED"/>
    <w:rsid w:val="00304263"/>
    <w:rsid w:val="00306E15"/>
    <w:rsid w:val="00360F0B"/>
    <w:rsid w:val="003731E9"/>
    <w:rsid w:val="00397D55"/>
    <w:rsid w:val="003D0DEF"/>
    <w:rsid w:val="004071BB"/>
    <w:rsid w:val="00413D07"/>
    <w:rsid w:val="004442E3"/>
    <w:rsid w:val="004B1179"/>
    <w:rsid w:val="00517191"/>
    <w:rsid w:val="00556390"/>
    <w:rsid w:val="005802FF"/>
    <w:rsid w:val="005B6418"/>
    <w:rsid w:val="005E7C91"/>
    <w:rsid w:val="005F52AC"/>
    <w:rsid w:val="006330BC"/>
    <w:rsid w:val="00667CA7"/>
    <w:rsid w:val="006A6A5F"/>
    <w:rsid w:val="006B6EAC"/>
    <w:rsid w:val="006F51FD"/>
    <w:rsid w:val="00746830"/>
    <w:rsid w:val="00772AD2"/>
    <w:rsid w:val="00780EE0"/>
    <w:rsid w:val="007A3EE0"/>
    <w:rsid w:val="007D32D2"/>
    <w:rsid w:val="007D37A4"/>
    <w:rsid w:val="00820F29"/>
    <w:rsid w:val="008738E3"/>
    <w:rsid w:val="00875B27"/>
    <w:rsid w:val="008762EF"/>
    <w:rsid w:val="00882DF7"/>
    <w:rsid w:val="0089444A"/>
    <w:rsid w:val="009226E0"/>
    <w:rsid w:val="009765D1"/>
    <w:rsid w:val="009C42F1"/>
    <w:rsid w:val="009D2224"/>
    <w:rsid w:val="00A551C0"/>
    <w:rsid w:val="00A8110C"/>
    <w:rsid w:val="00A81A10"/>
    <w:rsid w:val="00A97DF8"/>
    <w:rsid w:val="00B277A2"/>
    <w:rsid w:val="00B44D97"/>
    <w:rsid w:val="00B51E0F"/>
    <w:rsid w:val="00B96633"/>
    <w:rsid w:val="00BB187F"/>
    <w:rsid w:val="00C67DC9"/>
    <w:rsid w:val="00CA42BB"/>
    <w:rsid w:val="00D137D6"/>
    <w:rsid w:val="00D80B82"/>
    <w:rsid w:val="00D857AF"/>
    <w:rsid w:val="00DA6996"/>
    <w:rsid w:val="00DC420D"/>
    <w:rsid w:val="00DC519A"/>
    <w:rsid w:val="00DC52E3"/>
    <w:rsid w:val="00E0071C"/>
    <w:rsid w:val="00E26900"/>
    <w:rsid w:val="00E27AE1"/>
    <w:rsid w:val="00EC7819"/>
    <w:rsid w:val="00F45C4C"/>
    <w:rsid w:val="00F94EE0"/>
    <w:rsid w:val="00FA4CD3"/>
    <w:rsid w:val="00FF3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90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A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72A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444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4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ACD54-E7BE-4A82-9338-B4331726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коа4</dc:creator>
  <cp:lastModifiedBy>НАГамаюнова</cp:lastModifiedBy>
  <cp:revision>7</cp:revision>
  <cp:lastPrinted>2022-05-27T04:38:00Z</cp:lastPrinted>
  <dcterms:created xsi:type="dcterms:W3CDTF">2022-07-14T05:31:00Z</dcterms:created>
  <dcterms:modified xsi:type="dcterms:W3CDTF">2022-08-08T10:01:00Z</dcterms:modified>
</cp:coreProperties>
</file>