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53" w:rsidRDefault="00254F53">
      <w:pPr>
        <w:pStyle w:val="ConsPlusNormal"/>
        <w:jc w:val="both"/>
      </w:pPr>
    </w:p>
    <w:p w:rsidR="00254F53" w:rsidRDefault="00254F53">
      <w:pPr>
        <w:pStyle w:val="ConsPlusNormal"/>
        <w:jc w:val="both"/>
      </w:pPr>
    </w:p>
    <w:p w:rsidR="00254F53" w:rsidRDefault="00E544EE">
      <w:pPr>
        <w:pStyle w:val="2"/>
        <w:ind w:firstLine="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 stroked="f">
                <v:path textboxrect="0,0,0,0"/>
                <v:imagedata r:id="rId9" o:title=""/>
              </v:shape>
            </w:pict>
          </mc:Fallback>
        </mc:AlternateContent>
      </w:r>
    </w:p>
    <w:p w:rsidR="00254F53" w:rsidRDefault="00E544EE">
      <w:pPr>
        <w:pStyle w:val="2"/>
        <w:ind w:firstLine="0"/>
        <w:rPr>
          <w:b w:val="0"/>
        </w:rPr>
      </w:pPr>
      <w:r>
        <w:rPr>
          <w:b w:val="0"/>
        </w:rPr>
        <w:t>АДМИНИСТРАЦИЯ  ГОРОДА  НОВОАЛТАЙСКА</w:t>
      </w:r>
    </w:p>
    <w:p w:rsidR="00254F53" w:rsidRDefault="00E544EE">
      <w:pPr>
        <w:pStyle w:val="1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АЛТАЙСКОГО  КРАЯ</w:t>
      </w:r>
    </w:p>
    <w:p w:rsidR="00254F53" w:rsidRDefault="00254F53">
      <w:pPr>
        <w:pStyle w:val="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F53" w:rsidRDefault="00E544EE">
      <w:pPr>
        <w:pStyle w:val="3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254F53" w:rsidRDefault="00E544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4F53" w:rsidRDefault="00E544EE">
      <w:pPr>
        <w:rPr>
          <w:sz w:val="28"/>
          <w:szCs w:val="28"/>
        </w:rPr>
      </w:pPr>
      <w:r>
        <w:rPr>
          <w:sz w:val="28"/>
          <w:szCs w:val="28"/>
        </w:rPr>
        <w:t>08.08.2022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г. Новоалтайск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№ 1519</w:t>
      </w:r>
    </w:p>
    <w:p w:rsidR="00254F53" w:rsidRDefault="00E544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</w:tblGrid>
      <w:tr w:rsidR="00254F53">
        <w:trPr>
          <w:trHeight w:val="1905"/>
        </w:trPr>
        <w:tc>
          <w:tcPr>
            <w:tcW w:w="4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F53" w:rsidRDefault="00254F53">
            <w:pPr>
              <w:spacing w:line="283" w:lineRule="atLeast"/>
              <w:jc w:val="both"/>
              <w:rPr>
                <w:sz w:val="26"/>
                <w:szCs w:val="28"/>
              </w:rPr>
            </w:pPr>
          </w:p>
          <w:p w:rsidR="00254F53" w:rsidRDefault="00E544EE">
            <w:pPr>
              <w:spacing w:line="283" w:lineRule="atLeast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Об изменении в 2022 году существенных условий контрактов на поставку товаров, работ, услуг, заключенных для обеспечения муниципальных нужд городского округа город Новоалтайск</w:t>
            </w:r>
          </w:p>
        </w:tc>
      </w:tr>
    </w:tbl>
    <w:p w:rsidR="00254F53" w:rsidRDefault="00254F53">
      <w:pPr>
        <w:spacing w:line="283" w:lineRule="atLeast"/>
        <w:jc w:val="both"/>
        <w:rPr>
          <w:sz w:val="26"/>
          <w:szCs w:val="28"/>
        </w:rPr>
      </w:pPr>
    </w:p>
    <w:p w:rsidR="00254F53" w:rsidRDefault="00254F53">
      <w:pPr>
        <w:spacing w:line="283" w:lineRule="atLeast"/>
        <w:jc w:val="both"/>
        <w:rPr>
          <w:sz w:val="26"/>
          <w:szCs w:val="28"/>
        </w:rPr>
      </w:pPr>
    </w:p>
    <w:p w:rsidR="00254F53" w:rsidRDefault="00E544EE">
      <w:pPr>
        <w:spacing w:line="283" w:lineRule="atLeast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В соответствии с Федеральным законом от 06.10.2003 г.  № 131-ФЗ «Об общих прин</w:t>
      </w:r>
      <w:r>
        <w:rPr>
          <w:sz w:val="26"/>
          <w:szCs w:val="28"/>
        </w:rPr>
        <w:t>ципах организации местного самоуправления в Российской Федерации»,   частью 65.1 статьи 112 Федерального закона от 5 апреля 2013 года № 44-ФЗ 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6"/>
          <w:szCs w:val="28"/>
        </w:rPr>
        <w:t xml:space="preserve">  </w:t>
      </w:r>
    </w:p>
    <w:p w:rsidR="00254F53" w:rsidRDefault="00E544EE">
      <w:pPr>
        <w:spacing w:line="283" w:lineRule="atLeast"/>
        <w:ind w:firstLine="567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п</w:t>
      </w:r>
      <w:proofErr w:type="gramEnd"/>
      <w:r>
        <w:rPr>
          <w:sz w:val="26"/>
          <w:szCs w:val="28"/>
        </w:rPr>
        <w:t xml:space="preserve"> о с т а н о в л я ю: 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 xml:space="preserve">1. </w:t>
      </w:r>
      <w:proofErr w:type="gramStart"/>
      <w:r>
        <w:rPr>
          <w:sz w:val="26"/>
          <w:szCs w:val="28"/>
        </w:rPr>
        <w:t>Установи</w:t>
      </w:r>
      <w:r>
        <w:rPr>
          <w:sz w:val="26"/>
          <w:szCs w:val="28"/>
        </w:rPr>
        <w:t>ть, что изменение по соглашению сторон существенных условий контракта на закупку товаров, работ, услуг для муниципальных нужд городского округа города Новоалтайск, заключенного до 1 января 2023 года (далее контракт), если при исполнении такого контракта во</w:t>
      </w:r>
      <w:r>
        <w:rPr>
          <w:sz w:val="26"/>
          <w:szCs w:val="28"/>
        </w:rPr>
        <w:t>зникли независящие от сторон обстоятельства, влекущие невозможность его исполнения, осуществляется на основании решения администрации городского округа города Новоалтайск (далее администрация), принятого по обращению заказчика органа администрации.</w:t>
      </w:r>
      <w:proofErr w:type="gramEnd"/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 xml:space="preserve">2. Для </w:t>
      </w:r>
      <w:r>
        <w:rPr>
          <w:sz w:val="26"/>
          <w:szCs w:val="28"/>
        </w:rPr>
        <w:t>принятия решения, указанного в пункте 1 настоящего постановления, необходимо наличие совокупности следующих условий: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proofErr w:type="gramStart"/>
      <w:r>
        <w:rPr>
          <w:sz w:val="26"/>
          <w:szCs w:val="28"/>
        </w:rPr>
        <w:t>1) поступление в адрес заказчика предложения поставщика (подрядчика, исполнителя) в письменной форме об изменении существенных условий конт</w:t>
      </w:r>
      <w:r>
        <w:rPr>
          <w:sz w:val="26"/>
          <w:szCs w:val="28"/>
        </w:rPr>
        <w:t>ракта в связи с возникновением независящих от сторон обстоятельств, влекущих невозможность его исполнения, с приложением информации и документов, обосновывающих такое предложение;</w:t>
      </w:r>
      <w:proofErr w:type="gramEnd"/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2) наличие обоснования заключения дополнительного соглашения с описанием фак</w:t>
      </w:r>
      <w:r>
        <w:rPr>
          <w:sz w:val="26"/>
          <w:szCs w:val="28"/>
        </w:rPr>
        <w:t xml:space="preserve">тических обстоятельств, повлекших невозможность исполнения контракта. 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3) изменение существенных условий контракта не приводит к изменению его предмета, а также к увеличению количества товаров, объема работ или услуг, за исключением случаев, когда увеличен</w:t>
      </w:r>
      <w:r>
        <w:rPr>
          <w:sz w:val="26"/>
          <w:szCs w:val="28"/>
        </w:rPr>
        <w:t>ие количества товаров, объема работ или услуг обусловлено внесением изменений в проектную документацию;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lastRenderedPageBreak/>
        <w:t>4) соблюдение положений частей 1.3 - 1.6 статьи 95 Закона 44-ФЗ;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5) контракт заключен до 1 января 2023 года и обязательства по нему на дату заключения д</w:t>
      </w:r>
      <w:r>
        <w:rPr>
          <w:sz w:val="26"/>
          <w:szCs w:val="28"/>
        </w:rPr>
        <w:t>ополнительного соглашения об изменении условий контракта не исполнены.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3. Указанное в пункте 2 настоящего постановления решение принимается в форме постановления администрации.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4. Постановление администрации должно содержать в том числе: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- реестровый номер</w:t>
      </w:r>
      <w:r>
        <w:rPr>
          <w:sz w:val="26"/>
          <w:szCs w:val="28"/>
        </w:rPr>
        <w:t xml:space="preserve"> контракта;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- предмет контракта;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- условия контракта, изменение которых допускается по соглашению сторон, а также предельные параметры изменения условий.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5. К проекту постановления администрации прилагаются: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1) пояснительная записка, содержащая обоснование</w:t>
      </w:r>
      <w:r>
        <w:rPr>
          <w:sz w:val="26"/>
          <w:szCs w:val="28"/>
        </w:rPr>
        <w:t xml:space="preserve"> заключения дополнительного соглашения с описанием независящих от сторон контракта обстоятельств, повлекших невозможность его исполнения (описание фактических обстоятельств), предложение об изменении существенных условий контракта и обоснование таких измен</w:t>
      </w:r>
      <w:r>
        <w:rPr>
          <w:sz w:val="26"/>
          <w:szCs w:val="28"/>
        </w:rPr>
        <w:t>ений;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2) финансово-экономическое обоснование цены контракта, включающее обоснование предлагаемых изменений цены контракта (цен единиц товаров, работ, услуг) в соответствии с положениями приказа Минэкономразвития РФ от 02.10.2013 № 567, если изменение сущес</w:t>
      </w:r>
      <w:r>
        <w:rPr>
          <w:sz w:val="26"/>
          <w:szCs w:val="28"/>
        </w:rPr>
        <w:t>твенных условий контракта влечет изменение цены контракта или функциональных, качественных характеристик объекта закупки. В случае увеличения цены контракта должна быть представлена информация об источнике финансирования.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6. Возможные варианты изменения су</w:t>
      </w:r>
      <w:r>
        <w:rPr>
          <w:sz w:val="26"/>
          <w:szCs w:val="28"/>
        </w:rPr>
        <w:t>щественных условий заключенного контракта, которые заказчик может выбрать в зависимости от тех обстоятельств, которые возникли при его исполнении:</w:t>
      </w:r>
    </w:p>
    <w:p w:rsidR="00254F53" w:rsidRDefault="00E544EE">
      <w:pPr>
        <w:spacing w:line="283" w:lineRule="atLeast"/>
        <w:ind w:firstLine="540"/>
        <w:jc w:val="both"/>
        <w:rPr>
          <w:sz w:val="26"/>
        </w:rPr>
      </w:pPr>
      <w:r>
        <w:rPr>
          <w:sz w:val="26"/>
          <w:szCs w:val="28"/>
        </w:rPr>
        <w:t>1) увеличение цены контракта;</w:t>
      </w:r>
    </w:p>
    <w:p w:rsidR="00254F53" w:rsidRDefault="00E544EE">
      <w:pPr>
        <w:spacing w:line="283" w:lineRule="atLeast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2) увеличение срока поставки товара (выполнения работ, оказания услуг);</w:t>
      </w:r>
    </w:p>
    <w:p w:rsidR="00254F53" w:rsidRDefault="00E544EE">
      <w:pPr>
        <w:spacing w:line="283" w:lineRule="atLeast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3) изме</w:t>
      </w:r>
      <w:r>
        <w:rPr>
          <w:sz w:val="26"/>
          <w:szCs w:val="28"/>
        </w:rPr>
        <w:t>нение порядка оплаты, в том числе включение (изменение) условия об авансировании;</w:t>
      </w:r>
    </w:p>
    <w:p w:rsidR="00254F53" w:rsidRDefault="00E544EE">
      <w:pPr>
        <w:spacing w:line="283" w:lineRule="atLeast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4) уменьшение количества товара (объема работ, услуг) без изменения цены контракта;</w:t>
      </w:r>
    </w:p>
    <w:p w:rsidR="00254F53" w:rsidRDefault="00E544EE">
      <w:pPr>
        <w:spacing w:line="283" w:lineRule="atLeast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5) изменение характеристик, страны происхождения и производителя товара без изменения цены контракта.</w:t>
      </w:r>
    </w:p>
    <w:p w:rsidR="00254F53" w:rsidRDefault="00E544EE">
      <w:pPr>
        <w:spacing w:line="283" w:lineRule="atLeast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7. Изменение существенных условий контракта оформляется дополнительным соглашением к контракту на основании принятого постановления администрации.</w:t>
      </w:r>
    </w:p>
    <w:p w:rsidR="00254F53" w:rsidRDefault="00E544EE">
      <w:pPr>
        <w:spacing w:line="283" w:lineRule="atLeast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8. Опуб</w:t>
      </w:r>
      <w:r>
        <w:rPr>
          <w:sz w:val="26"/>
          <w:szCs w:val="28"/>
        </w:rPr>
        <w:t>ликовать настоящее постановление в вестнике муниципального образования города Новоалтайска и разместить на официальном сайте города  в сети «Интернет».</w:t>
      </w:r>
    </w:p>
    <w:p w:rsidR="00254F53" w:rsidRDefault="00E544EE">
      <w:pPr>
        <w:spacing w:line="283" w:lineRule="atLeast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9. </w:t>
      </w:r>
      <w:proofErr w:type="gramStart"/>
      <w:r>
        <w:rPr>
          <w:sz w:val="26"/>
          <w:szCs w:val="28"/>
        </w:rPr>
        <w:t>Контроль за</w:t>
      </w:r>
      <w:proofErr w:type="gramEnd"/>
      <w:r>
        <w:rPr>
          <w:sz w:val="26"/>
          <w:szCs w:val="28"/>
        </w:rPr>
        <w:t xml:space="preserve"> исполнением настоящего постановления возложить на первого заместителя главы Администрации</w:t>
      </w:r>
      <w:r>
        <w:rPr>
          <w:sz w:val="26"/>
          <w:szCs w:val="28"/>
        </w:rPr>
        <w:t xml:space="preserve"> города Лисовского С.И. </w:t>
      </w:r>
    </w:p>
    <w:p w:rsidR="00254F53" w:rsidRDefault="00254F53">
      <w:pPr>
        <w:spacing w:line="283" w:lineRule="atLeast"/>
        <w:ind w:firstLine="540"/>
        <w:jc w:val="both"/>
        <w:rPr>
          <w:sz w:val="26"/>
          <w:szCs w:val="28"/>
        </w:rPr>
      </w:pPr>
    </w:p>
    <w:p w:rsidR="00254F53" w:rsidRDefault="00254F53">
      <w:pPr>
        <w:spacing w:line="283" w:lineRule="atLeast"/>
        <w:ind w:firstLine="540"/>
        <w:jc w:val="both"/>
        <w:rPr>
          <w:sz w:val="26"/>
          <w:szCs w:val="28"/>
        </w:rPr>
      </w:pPr>
    </w:p>
    <w:p w:rsidR="00254F53" w:rsidRDefault="00E544EE">
      <w:pPr>
        <w:spacing w:line="283" w:lineRule="atLeast"/>
        <w:jc w:val="both"/>
        <w:rPr>
          <w:sz w:val="28"/>
          <w:szCs w:val="28"/>
        </w:rPr>
      </w:pPr>
      <w:r>
        <w:rPr>
          <w:sz w:val="26"/>
          <w:szCs w:val="28"/>
        </w:rPr>
        <w:t xml:space="preserve">Глава города                                                           </w:t>
      </w:r>
      <w:bookmarkStart w:id="0" w:name="_GoBack"/>
      <w:bookmarkEnd w:id="0"/>
      <w:r>
        <w:rPr>
          <w:sz w:val="26"/>
          <w:szCs w:val="28"/>
        </w:rPr>
        <w:t xml:space="preserve">                                        В.Г. </w:t>
      </w:r>
      <w:r>
        <w:rPr>
          <w:sz w:val="26"/>
          <w:szCs w:val="28"/>
        </w:rPr>
        <w:t>Бодун</w:t>
      </w:r>
      <w:r>
        <w:rPr>
          <w:sz w:val="28"/>
          <w:szCs w:val="28"/>
        </w:rPr>
        <w:t>ов</w:t>
      </w:r>
    </w:p>
    <w:sectPr w:rsidR="00254F5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53" w:rsidRDefault="00E544EE">
      <w:r>
        <w:separator/>
      </w:r>
    </w:p>
  </w:endnote>
  <w:endnote w:type="continuationSeparator" w:id="0">
    <w:p w:rsidR="00254F53" w:rsidRDefault="00E5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53" w:rsidRDefault="00E544EE">
      <w:r>
        <w:separator/>
      </w:r>
    </w:p>
  </w:footnote>
  <w:footnote w:type="continuationSeparator" w:id="0">
    <w:p w:rsidR="00254F53" w:rsidRDefault="00E5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346F"/>
    <w:multiLevelType w:val="hybridMultilevel"/>
    <w:tmpl w:val="9B56B856"/>
    <w:lvl w:ilvl="0" w:tplc="34A88AD6">
      <w:start w:val="1"/>
      <w:numFmt w:val="decimal"/>
      <w:lvlText w:val="%1."/>
      <w:lvlJc w:val="left"/>
      <w:pPr>
        <w:ind w:left="720" w:hanging="360"/>
      </w:pPr>
    </w:lvl>
    <w:lvl w:ilvl="1" w:tplc="A6626F32">
      <w:start w:val="1"/>
      <w:numFmt w:val="lowerLetter"/>
      <w:lvlText w:val="%2."/>
      <w:lvlJc w:val="left"/>
      <w:pPr>
        <w:ind w:left="1440" w:hanging="360"/>
      </w:pPr>
    </w:lvl>
    <w:lvl w:ilvl="2" w:tplc="606457BE">
      <w:start w:val="1"/>
      <w:numFmt w:val="lowerRoman"/>
      <w:lvlText w:val="%3."/>
      <w:lvlJc w:val="right"/>
      <w:pPr>
        <w:ind w:left="2160" w:hanging="180"/>
      </w:pPr>
    </w:lvl>
    <w:lvl w:ilvl="3" w:tplc="ABDC90D2">
      <w:start w:val="1"/>
      <w:numFmt w:val="decimal"/>
      <w:lvlText w:val="%4."/>
      <w:lvlJc w:val="left"/>
      <w:pPr>
        <w:ind w:left="2880" w:hanging="360"/>
      </w:pPr>
    </w:lvl>
    <w:lvl w:ilvl="4" w:tplc="4BF8E68E">
      <w:start w:val="1"/>
      <w:numFmt w:val="lowerLetter"/>
      <w:lvlText w:val="%5."/>
      <w:lvlJc w:val="left"/>
      <w:pPr>
        <w:ind w:left="3600" w:hanging="360"/>
      </w:pPr>
    </w:lvl>
    <w:lvl w:ilvl="5" w:tplc="91DC42D8">
      <w:start w:val="1"/>
      <w:numFmt w:val="lowerRoman"/>
      <w:lvlText w:val="%6."/>
      <w:lvlJc w:val="right"/>
      <w:pPr>
        <w:ind w:left="4320" w:hanging="180"/>
      </w:pPr>
    </w:lvl>
    <w:lvl w:ilvl="6" w:tplc="C12662C0">
      <w:start w:val="1"/>
      <w:numFmt w:val="decimal"/>
      <w:lvlText w:val="%7."/>
      <w:lvlJc w:val="left"/>
      <w:pPr>
        <w:ind w:left="5040" w:hanging="360"/>
      </w:pPr>
    </w:lvl>
    <w:lvl w:ilvl="7" w:tplc="BEBE17E0">
      <w:start w:val="1"/>
      <w:numFmt w:val="lowerLetter"/>
      <w:lvlText w:val="%8."/>
      <w:lvlJc w:val="left"/>
      <w:pPr>
        <w:ind w:left="5760" w:hanging="360"/>
      </w:pPr>
    </w:lvl>
    <w:lvl w:ilvl="8" w:tplc="41B299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3"/>
    <w:rsid w:val="00254F53"/>
    <w:rsid w:val="00E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widowControl w:val="0"/>
      <w:spacing w:before="108" w:after="108"/>
      <w:jc w:val="center"/>
      <w:outlineLvl w:val="0"/>
    </w:pPr>
    <w:rPr>
      <w:b/>
      <w:bCs/>
      <w:color w:val="000080"/>
      <w:sz w:val="28"/>
      <w:szCs w:val="20"/>
    </w:rPr>
  </w:style>
  <w:style w:type="paragraph" w:styleId="2">
    <w:name w:val="heading 2"/>
    <w:basedOn w:val="a"/>
    <w:next w:val="a"/>
    <w:link w:val="20"/>
    <w:pPr>
      <w:keepNext/>
      <w:widowControl w:val="0"/>
      <w:spacing w:before="240" w:after="60"/>
      <w:ind w:firstLine="720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widowControl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Page">
    <w:name w:val="ConsPlusTitlePage"/>
    <w:pPr>
      <w:widowControl w:val="0"/>
    </w:pPr>
    <w:rPr>
      <w:rFonts w:ascii="Tahoma" w:hAnsi="Tahoma"/>
      <w:lang w:eastAsia="ru-RU"/>
    </w:rPr>
  </w:style>
  <w:style w:type="paragraph" w:customStyle="1" w:styleId="ConsPlusNormal">
    <w:name w:val="ConsPlusNormal"/>
    <w:pPr>
      <w:widowControl w:val="0"/>
    </w:pPr>
    <w:rPr>
      <w:sz w:val="24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paragraph" w:customStyle="1" w:styleId="ConsPlusCell">
    <w:name w:val="ConsPlusCell"/>
    <w:pPr>
      <w:widowControl w:val="0"/>
    </w:pPr>
    <w:rPr>
      <w:rFonts w:ascii="Courier New" w:hAnsi="Courier New"/>
      <w:lang w:eastAsia="ru-RU"/>
    </w:rPr>
  </w:style>
  <w:style w:type="character" w:customStyle="1" w:styleId="10">
    <w:name w:val="Заголовок 1 Знак"/>
    <w:basedOn w:val="a0"/>
    <w:link w:val="1"/>
    <w:rPr>
      <w:b/>
      <w:bCs/>
      <w:color w:val="000080"/>
      <w:sz w:val="28"/>
    </w:rPr>
  </w:style>
  <w:style w:type="character" w:customStyle="1" w:styleId="20">
    <w:name w:val="Заголовок 2 Знак"/>
    <w:basedOn w:val="a0"/>
    <w:link w:val="2"/>
    <w:rPr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Arial" w:hAnsi="Arial"/>
      <w:b/>
      <w:bCs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rsid w:val="00E544E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544E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3</cp:revision>
  <dcterms:created xsi:type="dcterms:W3CDTF">2022-08-09T02:34:00Z</dcterms:created>
  <dcterms:modified xsi:type="dcterms:W3CDTF">2022-08-09T02:40:00Z</dcterms:modified>
</cp:coreProperties>
</file>