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5AA" w:rsidRDefault="00D70389">
      <w:pPr>
        <w:pStyle w:val="ab"/>
        <w:tabs>
          <w:tab w:val="clear" w:pos="4153"/>
          <w:tab w:val="clear" w:pos="8306"/>
        </w:tabs>
        <w:jc w:val="center"/>
        <w:rPr>
          <w:b/>
        </w:rPr>
      </w:pPr>
      <w:r>
        <w:rPr>
          <w:b/>
          <w:noProof/>
          <w:lang w:eastAsia="ru-RU"/>
        </w:rPr>
        <mc:AlternateContent>
          <mc:Choice Requires="wpg">
            <w:drawing>
              <wp:inline distT="0" distB="0" distL="0" distR="0">
                <wp:extent cx="546238" cy="609533"/>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546238" cy="609533"/>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43.0pt;height:48.0pt;" stroked="f">
                <v:path textboxrect="0,0,0,0"/>
                <v:imagedata r:id="rId10" o:title=""/>
              </v:shape>
            </w:pict>
          </mc:Fallback>
        </mc:AlternateContent>
      </w:r>
    </w:p>
    <w:p w:rsidR="003035AA" w:rsidRDefault="003035AA">
      <w:pPr>
        <w:pStyle w:val="ab"/>
        <w:tabs>
          <w:tab w:val="clear" w:pos="4153"/>
          <w:tab w:val="clear" w:pos="8306"/>
        </w:tabs>
        <w:jc w:val="center"/>
        <w:rPr>
          <w:lang w:val="en-U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3035AA">
        <w:trPr>
          <w:trHeight w:val="1020"/>
        </w:trPr>
        <w:tc>
          <w:tcPr>
            <w:tcW w:w="9606" w:type="dxa"/>
            <w:tcBorders>
              <w:top w:val="none" w:sz="4" w:space="0" w:color="000000"/>
              <w:left w:val="none" w:sz="4" w:space="0" w:color="000000"/>
              <w:bottom w:val="none" w:sz="4" w:space="0" w:color="000000"/>
              <w:right w:val="none" w:sz="4" w:space="0" w:color="000000"/>
            </w:tcBorders>
          </w:tcPr>
          <w:p w:rsidR="003035AA" w:rsidRDefault="00D70389">
            <w:pPr>
              <w:pStyle w:val="7"/>
              <w:spacing w:after="0"/>
              <w:rPr>
                <w:rFonts w:ascii="Times New Roman" w:hAnsi="Times New Roman"/>
                <w:spacing w:val="20"/>
                <w:sz w:val="28"/>
                <w:szCs w:val="28"/>
              </w:rPr>
            </w:pPr>
            <w:r>
              <w:rPr>
                <w:rFonts w:ascii="Times New Roman" w:hAnsi="Times New Roman"/>
                <w:spacing w:val="20"/>
                <w:sz w:val="28"/>
                <w:szCs w:val="28"/>
              </w:rPr>
              <w:t>АДМИНИСТРАЦИЯ ГОРОДА НОВОАЛТАЙСКА</w:t>
            </w:r>
          </w:p>
          <w:p w:rsidR="003035AA" w:rsidRDefault="00D70389">
            <w:pPr>
              <w:jc w:val="center"/>
              <w:rPr>
                <w:b/>
                <w:sz w:val="28"/>
                <w:szCs w:val="28"/>
              </w:rPr>
            </w:pPr>
            <w:r>
              <w:rPr>
                <w:b/>
                <w:sz w:val="28"/>
                <w:szCs w:val="28"/>
              </w:rPr>
              <w:t>АЛТАЙСКОГО КРАЯ</w:t>
            </w:r>
          </w:p>
          <w:p w:rsidR="003035AA" w:rsidRDefault="003035AA">
            <w:pPr>
              <w:jc w:val="center"/>
              <w:rPr>
                <w:rFonts w:ascii="Arial" w:hAnsi="Arial"/>
                <w:sz w:val="28"/>
                <w:szCs w:val="28"/>
              </w:rPr>
            </w:pPr>
          </w:p>
          <w:p w:rsidR="003035AA" w:rsidRDefault="00D70389">
            <w:pPr>
              <w:pStyle w:val="2"/>
              <w:spacing w:line="480" w:lineRule="auto"/>
              <w:rPr>
                <w:rFonts w:ascii="Arial" w:hAnsi="Arial"/>
                <w:b/>
                <w:spacing w:val="84"/>
                <w:sz w:val="32"/>
                <w:szCs w:val="32"/>
              </w:rPr>
            </w:pPr>
            <w:r>
              <w:rPr>
                <w:rFonts w:ascii="Arial" w:hAnsi="Arial"/>
                <w:b/>
                <w:spacing w:val="84"/>
                <w:sz w:val="32"/>
                <w:szCs w:val="32"/>
              </w:rPr>
              <w:t>ПОСТАНОВЛЕНИЕ</w:t>
            </w:r>
          </w:p>
        </w:tc>
      </w:tr>
      <w:tr w:rsidR="003035AA">
        <w:trPr>
          <w:trHeight w:val="700"/>
        </w:trPr>
        <w:tc>
          <w:tcPr>
            <w:tcW w:w="9606" w:type="dxa"/>
            <w:tcBorders>
              <w:top w:val="none" w:sz="4" w:space="0" w:color="000000"/>
              <w:left w:val="none" w:sz="4" w:space="0" w:color="000000"/>
              <w:bottom w:val="none" w:sz="4" w:space="0" w:color="000000"/>
              <w:right w:val="none" w:sz="4" w:space="0" w:color="000000"/>
            </w:tcBorders>
          </w:tcPr>
          <w:p w:rsidR="003035AA" w:rsidRDefault="00D70389">
            <w:pPr>
              <w:jc w:val="center"/>
              <w:rPr>
                <w:sz w:val="28"/>
                <w:szCs w:val="28"/>
              </w:rPr>
            </w:pPr>
            <w:r>
              <w:rPr>
                <w:sz w:val="28"/>
                <w:szCs w:val="28"/>
              </w:rPr>
              <w:t>07.12.</w:t>
            </w:r>
            <w:r>
              <w:rPr>
                <w:sz w:val="28"/>
                <w:szCs w:val="28"/>
              </w:rPr>
              <w:t xml:space="preserve">2022                                                                                 </w:t>
            </w:r>
            <w:r>
              <w:rPr>
                <w:sz w:val="28"/>
                <w:szCs w:val="28"/>
              </w:rPr>
              <w:t xml:space="preserve">                 № 2410</w:t>
            </w:r>
          </w:p>
          <w:p w:rsidR="003035AA" w:rsidRDefault="00D70389">
            <w:pPr>
              <w:jc w:val="center"/>
              <w:rPr>
                <w:sz w:val="28"/>
                <w:szCs w:val="28"/>
              </w:rPr>
            </w:pPr>
            <w:r>
              <w:rPr>
                <w:sz w:val="28"/>
                <w:szCs w:val="28"/>
              </w:rPr>
              <w:t>г. Новоалтайск</w:t>
            </w:r>
          </w:p>
        </w:tc>
      </w:tr>
    </w:tbl>
    <w:p w:rsidR="003035AA" w:rsidRDefault="00D70389">
      <w:pPr>
        <w:ind w:firstLine="720"/>
        <w:jc w:val="both"/>
        <w:rPr>
          <w:sz w:val="28"/>
        </w:rPr>
      </w:pPr>
      <w:r>
        <w:rPr>
          <w:noProof/>
          <w:sz w:val="28"/>
          <w:lang w:eastAsia="ru-RU"/>
        </w:rPr>
        <mc:AlternateContent>
          <mc:Choice Requires="wps">
            <w:drawing>
              <wp:anchor distT="0" distB="0" distL="114300" distR="114300" simplePos="0" relativeHeight="524288" behindDoc="0" locked="0" layoutInCell="1" allowOverlap="1">
                <wp:simplePos x="0" y="0"/>
                <wp:positionH relativeFrom="column">
                  <wp:posOffset>36830</wp:posOffset>
                </wp:positionH>
                <wp:positionV relativeFrom="paragraph">
                  <wp:posOffset>150495</wp:posOffset>
                </wp:positionV>
                <wp:extent cx="3048000" cy="1381372"/>
                <wp:effectExtent l="6350" t="6350" r="6350" b="6350"/>
                <wp:wrapNone/>
                <wp:docPr id="3" name=""/>
                <wp:cNvGraphicFramePr/>
                <a:graphic xmlns:a="http://schemas.openxmlformats.org/drawingml/2006/main">
                  <a:graphicData uri="http://schemas.microsoft.com/office/word/2010/wordprocessingShape">
                    <wps:wsp>
                      <wps:cNvSpPr txBox="1"/>
                      <wps:spPr bwMode="auto">
                        <a:xfrm>
                          <a:off x="0" y="0"/>
                          <a:ext cx="3047999" cy="1381372"/>
                        </a:xfrm>
                        <a:prstGeom prst="rect">
                          <a:avLst/>
                        </a:prstGeom>
                        <a:solidFill>
                          <a:srgbClr val="FFFFFF"/>
                        </a:solidFill>
                        <a:ln>
                          <a:noFill/>
                        </a:ln>
                      </wps:spPr>
                      <wps:txbx>
                        <w:txbxContent>
                          <w:p w:rsidR="003035AA" w:rsidRDefault="00D70389">
                            <w:pPr>
                              <w:jc w:val="both"/>
                            </w:pPr>
                            <w:r>
                              <w:rPr>
                                <w:sz w:val="28"/>
                              </w:rPr>
                              <w:t>Об изменении существенных условий муниципальных контрактов, предметом которых являются ремонт и (или) содержание автомобильных дорог общего пользования местного значения</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2.9pt;margin-top:11.85pt;width:240pt;height:108.75pt;z-index:5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" stroked="f">
                <v:textbox>
                  <w:txbxContent>
                    <w:p w:rsidR="003035AA" w:rsidRDefault="00D70389">
                      <w:pPr>
                        <w:jc w:val="both"/>
                      </w:pPr>
                      <w:r>
                        <w:rPr>
                          <w:sz w:val="28"/>
                        </w:rPr>
                        <w:t>Об изменении существенных условий муниципальных контрактов, предметом которых являются ремонт и (или) содержание автомобильных дорог общего пользования местного значения</w:t>
                      </w:r>
                    </w:p>
                  </w:txbxContent>
                </v:textbox>
              </v:shape>
            </w:pict>
          </mc:Fallback>
        </mc:AlternateContent>
      </w:r>
    </w:p>
    <w:p w:rsidR="003035AA" w:rsidRDefault="003035AA">
      <w:pPr>
        <w:ind w:firstLine="720"/>
        <w:jc w:val="both"/>
        <w:rPr>
          <w:sz w:val="28"/>
          <w:szCs w:val="28"/>
        </w:rPr>
      </w:pPr>
    </w:p>
    <w:p w:rsidR="003035AA" w:rsidRDefault="003035AA">
      <w:pPr>
        <w:ind w:firstLine="720"/>
        <w:jc w:val="both"/>
        <w:rPr>
          <w:sz w:val="28"/>
        </w:rPr>
      </w:pPr>
    </w:p>
    <w:p w:rsidR="003035AA" w:rsidRDefault="003035AA">
      <w:pPr>
        <w:ind w:firstLine="720"/>
        <w:jc w:val="both"/>
        <w:rPr>
          <w:sz w:val="28"/>
        </w:rPr>
      </w:pPr>
    </w:p>
    <w:p w:rsidR="003035AA" w:rsidRDefault="003035AA">
      <w:pPr>
        <w:rPr>
          <w:sz w:val="28"/>
          <w:szCs w:val="28"/>
        </w:rPr>
      </w:pPr>
    </w:p>
    <w:p w:rsidR="003035AA" w:rsidRDefault="003035AA">
      <w:pPr>
        <w:rPr>
          <w:sz w:val="28"/>
          <w:szCs w:val="28"/>
        </w:rPr>
      </w:pPr>
    </w:p>
    <w:p w:rsidR="003035AA" w:rsidRDefault="003035AA">
      <w:pPr>
        <w:rPr>
          <w:sz w:val="28"/>
          <w:szCs w:val="28"/>
        </w:rPr>
      </w:pPr>
    </w:p>
    <w:p w:rsidR="003035AA" w:rsidRDefault="003035AA">
      <w:pPr>
        <w:rPr>
          <w:sz w:val="28"/>
          <w:szCs w:val="28"/>
        </w:rPr>
      </w:pPr>
    </w:p>
    <w:p w:rsidR="003035AA" w:rsidRDefault="00D70389">
      <w:pPr>
        <w:ind w:firstLine="709"/>
        <w:jc w:val="both"/>
        <w:rPr>
          <w:sz w:val="28"/>
          <w:szCs w:val="28"/>
        </w:rPr>
      </w:pPr>
      <w:proofErr w:type="gramStart"/>
      <w:r>
        <w:rPr>
          <w:sz w:val="28"/>
          <w:szCs w:val="28"/>
        </w:rPr>
        <w:t xml:space="preserve">В соответствии </w:t>
      </w:r>
      <w:r>
        <w:rPr>
          <w:sz w:val="28"/>
        </w:rPr>
        <w:t>с пунктом 3 постановления Правительства Российской Федерации от</w:t>
      </w:r>
      <w:r>
        <w:rPr>
          <w:sz w:val="28"/>
        </w:rPr>
        <w:t xml:space="preserve"> 28.06.2022 № 1148 «Об изменении существенных условий государственных контрактов, предметом которых являются ремонт и (или) содержание автомобильных дорог общего пользования федерального значения, и о внесении изменения в постановление Правительства Россий</w:t>
      </w:r>
      <w:r>
        <w:rPr>
          <w:sz w:val="28"/>
        </w:rPr>
        <w:t>ской Федерации от 09.08.2021 № 1315», пунктом 3 постановления Правительства Алтайского края от 25.10.2022 № 389 «Об изменении существенных условий государственных контрактов, предметом которых</w:t>
      </w:r>
      <w:proofErr w:type="gramEnd"/>
      <w:r>
        <w:rPr>
          <w:sz w:val="28"/>
        </w:rPr>
        <w:t xml:space="preserve"> являются ремонт и (или) содержание автомобильных дорог общего п</w:t>
      </w:r>
      <w:r>
        <w:rPr>
          <w:sz w:val="28"/>
        </w:rPr>
        <w:t xml:space="preserve">ользования регионального </w:t>
      </w:r>
      <w:r>
        <w:rPr>
          <w:sz w:val="28"/>
        </w:rPr>
        <w:br/>
        <w:t xml:space="preserve">и межмуниципального значения», в связи с существенным увеличением </w:t>
      </w:r>
      <w:r>
        <w:rPr>
          <w:sz w:val="28"/>
        </w:rPr>
        <w:br/>
        <w:t xml:space="preserve">в 2021 и 2022 годах цен на строительные ресурсы </w:t>
      </w:r>
      <w:proofErr w:type="gramStart"/>
      <w:r>
        <w:rPr>
          <w:sz w:val="28"/>
          <w:szCs w:val="28"/>
        </w:rPr>
        <w:t>п</w:t>
      </w:r>
      <w:proofErr w:type="gramEnd"/>
      <w:r>
        <w:rPr>
          <w:sz w:val="28"/>
          <w:szCs w:val="28"/>
        </w:rPr>
        <w:t xml:space="preserve"> о с т а н о в л я ю:</w:t>
      </w:r>
    </w:p>
    <w:p w:rsidR="003035AA" w:rsidRDefault="00D70389">
      <w:pPr>
        <w:ind w:firstLine="709"/>
        <w:jc w:val="both"/>
        <w:rPr>
          <w:sz w:val="28"/>
          <w:szCs w:val="28"/>
        </w:rPr>
      </w:pPr>
      <w:r>
        <w:rPr>
          <w:sz w:val="28"/>
        </w:rPr>
        <w:t>1. Установить, что в соответствии с частью 65.1 статьи 112 Федерального закона от 05.04.2013</w:t>
      </w:r>
      <w:r>
        <w:rPr>
          <w:sz w:val="28"/>
        </w:rPr>
        <w:t xml:space="preserve"> № 44-ФЗ </w:t>
      </w:r>
      <w:r>
        <w:rPr>
          <w:sz w:val="28"/>
        </w:rPr>
        <w:t>«</w:t>
      </w:r>
      <w:r>
        <w:rPr>
          <w:sz w:val="28"/>
        </w:rPr>
        <w:t>О контрактной системе в сфере закупок товаров, работ, услуг для обеспечения государственных и муниципальных нужд</w:t>
      </w:r>
      <w:r>
        <w:rPr>
          <w:sz w:val="28"/>
        </w:rPr>
        <w:t>»</w:t>
      </w:r>
      <w:r>
        <w:rPr>
          <w:sz w:val="28"/>
        </w:rPr>
        <w:t xml:space="preserve"> (далее - </w:t>
      </w:r>
      <w:r>
        <w:rPr>
          <w:sz w:val="28"/>
        </w:rPr>
        <w:t>«</w:t>
      </w:r>
      <w:r>
        <w:rPr>
          <w:sz w:val="28"/>
        </w:rPr>
        <w:t>Федеральный закон</w:t>
      </w:r>
      <w:r>
        <w:rPr>
          <w:sz w:val="28"/>
        </w:rPr>
        <w:t>»</w:t>
      </w:r>
      <w:r>
        <w:rPr>
          <w:sz w:val="28"/>
        </w:rPr>
        <w:t xml:space="preserve">) по соглашению сторон в 2022 году допускается изменение существенных условий </w:t>
      </w:r>
      <w:r>
        <w:rPr>
          <w:sz w:val="28"/>
        </w:rPr>
        <w:t xml:space="preserve">муниципальных </w:t>
      </w:r>
      <w:r>
        <w:rPr>
          <w:sz w:val="28"/>
        </w:rPr>
        <w:t xml:space="preserve">контрактов, предметом которых являются ремонт и (или) содержание автомобильных дорог общего пользования </w:t>
      </w:r>
      <w:r>
        <w:rPr>
          <w:sz w:val="28"/>
        </w:rPr>
        <w:t>местного</w:t>
      </w:r>
      <w:r>
        <w:rPr>
          <w:sz w:val="28"/>
        </w:rPr>
        <w:t xml:space="preserve"> значения (далее - </w:t>
      </w:r>
      <w:r>
        <w:rPr>
          <w:sz w:val="28"/>
        </w:rPr>
        <w:t>«</w:t>
      </w:r>
      <w:r>
        <w:rPr>
          <w:sz w:val="28"/>
        </w:rPr>
        <w:t>контракт</w:t>
      </w:r>
      <w:r>
        <w:rPr>
          <w:sz w:val="28"/>
        </w:rPr>
        <w:t>»</w:t>
      </w:r>
      <w:r>
        <w:rPr>
          <w:sz w:val="28"/>
        </w:rPr>
        <w:t xml:space="preserve">), заключенных </w:t>
      </w:r>
      <w:r>
        <w:rPr>
          <w:sz w:val="28"/>
        </w:rPr>
        <w:t>муниципальными заказчиками</w:t>
      </w:r>
      <w:r>
        <w:rPr>
          <w:sz w:val="28"/>
        </w:rPr>
        <w:t xml:space="preserve"> до 01.07.2022, если при исполнении таких контрактов возникли независящие </w:t>
      </w:r>
      <w:r>
        <w:rPr>
          <w:sz w:val="28"/>
        </w:rPr>
        <w:t>от сторон контрактов обстоятельства, влекущие невозможность их исполнения, при соблюдении следующих условий:</w:t>
      </w:r>
    </w:p>
    <w:p w:rsidR="003035AA" w:rsidRDefault="00D70389">
      <w:pPr>
        <w:ind w:firstLine="709"/>
        <w:jc w:val="both"/>
        <w:rPr>
          <w:sz w:val="28"/>
          <w:szCs w:val="28"/>
        </w:rPr>
      </w:pPr>
      <w:r>
        <w:rPr>
          <w:sz w:val="28"/>
        </w:rPr>
        <w:t xml:space="preserve">а) </w:t>
      </w:r>
      <w:r>
        <w:rPr>
          <w:sz w:val="28"/>
        </w:rPr>
        <w:t>муниципальным</w:t>
      </w:r>
      <w:r>
        <w:rPr>
          <w:sz w:val="28"/>
        </w:rPr>
        <w:t xml:space="preserve"> заказчиком как получателем бюджетных средств могут быть изменены существенные условия контракта, в том числе увеличена цена контра</w:t>
      </w:r>
      <w:r>
        <w:rPr>
          <w:sz w:val="28"/>
        </w:rPr>
        <w:t xml:space="preserve">кта более чем на 30 процентов в пределах доведенных </w:t>
      </w:r>
      <w:r>
        <w:rPr>
          <w:sz w:val="28"/>
        </w:rPr>
        <w:t xml:space="preserve">муниципальному </w:t>
      </w:r>
      <w:r>
        <w:rPr>
          <w:sz w:val="28"/>
        </w:rPr>
        <w:t xml:space="preserve">заказчику главным распорядителем </w:t>
      </w:r>
      <w:proofErr w:type="gramStart"/>
      <w:r>
        <w:rPr>
          <w:sz w:val="28"/>
        </w:rPr>
        <w:t xml:space="preserve">средств бюджета </w:t>
      </w:r>
      <w:r>
        <w:rPr>
          <w:sz w:val="28"/>
        </w:rPr>
        <w:t xml:space="preserve">городского округа города Новоалтайска </w:t>
      </w:r>
      <w:r>
        <w:rPr>
          <w:sz w:val="28"/>
        </w:rPr>
        <w:t>лимитов бюджетных обязательств</w:t>
      </w:r>
      <w:proofErr w:type="gramEnd"/>
      <w:r>
        <w:rPr>
          <w:sz w:val="28"/>
        </w:rPr>
        <w:t xml:space="preserve"> </w:t>
      </w:r>
      <w:r>
        <w:rPr>
          <w:sz w:val="28"/>
        </w:rPr>
        <w:br/>
        <w:t>на срок исполнения контракта;</w:t>
      </w:r>
    </w:p>
    <w:p w:rsidR="003035AA" w:rsidRDefault="00D70389">
      <w:pPr>
        <w:ind w:firstLine="709"/>
        <w:jc w:val="both"/>
        <w:rPr>
          <w:sz w:val="28"/>
          <w:szCs w:val="28"/>
        </w:rPr>
      </w:pPr>
      <w:r>
        <w:rPr>
          <w:sz w:val="28"/>
        </w:rPr>
        <w:lastRenderedPageBreak/>
        <w:t>б) размер изменения (увеличения) цены ко</w:t>
      </w:r>
      <w:r>
        <w:rPr>
          <w:sz w:val="28"/>
        </w:rPr>
        <w:t xml:space="preserve">нтракта определяется </w:t>
      </w:r>
      <w:r>
        <w:rPr>
          <w:sz w:val="28"/>
        </w:rPr>
        <w:br/>
        <w:t xml:space="preserve">в порядке, установленном </w:t>
      </w:r>
      <w:hyperlink w:history="1">
        <w:r>
          <w:rPr>
            <w:sz w:val="28"/>
          </w:rPr>
          <w:t>методикой</w:t>
        </w:r>
      </w:hyperlink>
      <w:r>
        <w:rPr>
          <w:sz w:val="28"/>
        </w:rPr>
        <w:t xml:space="preserve"> изменения (увеличения) цены </w:t>
      </w:r>
      <w:r>
        <w:rPr>
          <w:sz w:val="28"/>
        </w:rPr>
        <w:t>муниципального</w:t>
      </w:r>
      <w:r>
        <w:rPr>
          <w:sz w:val="28"/>
        </w:rPr>
        <w:t xml:space="preserve"> контракта, предметом которого являются ремонт и (или) содержание автомобильных дорог общего пользования </w:t>
      </w:r>
      <w:r>
        <w:rPr>
          <w:sz w:val="28"/>
        </w:rPr>
        <w:t>местного</w:t>
      </w:r>
      <w:r>
        <w:rPr>
          <w:sz w:val="28"/>
        </w:rPr>
        <w:t xml:space="preserve"> значения (приложение);</w:t>
      </w:r>
    </w:p>
    <w:p w:rsidR="003035AA" w:rsidRDefault="00D70389">
      <w:pPr>
        <w:ind w:firstLine="709"/>
        <w:jc w:val="both"/>
        <w:rPr>
          <w:sz w:val="28"/>
          <w:szCs w:val="28"/>
        </w:rPr>
      </w:pPr>
      <w:r>
        <w:rPr>
          <w:sz w:val="28"/>
        </w:rPr>
        <w:t>в) с ц</w:t>
      </w:r>
      <w:r>
        <w:rPr>
          <w:sz w:val="28"/>
        </w:rPr>
        <w:t>елью изменения в соответствии с настоящим постановлением существенных условий контракта:</w:t>
      </w:r>
    </w:p>
    <w:p w:rsidR="003035AA" w:rsidRDefault="00D70389">
      <w:pPr>
        <w:ind w:firstLine="709"/>
        <w:jc w:val="both"/>
        <w:rPr>
          <w:sz w:val="28"/>
          <w:szCs w:val="28"/>
        </w:rPr>
      </w:pPr>
      <w:r>
        <w:rPr>
          <w:sz w:val="28"/>
        </w:rPr>
        <w:t xml:space="preserve">поставщик (подрядчик, исполнитель) направляет заказчику в письменной форме предложение об изменении существенных условий контракта </w:t>
      </w:r>
      <w:r>
        <w:rPr>
          <w:sz w:val="28"/>
        </w:rPr>
        <w:br/>
        <w:t>с приложением информации и документ</w:t>
      </w:r>
      <w:r>
        <w:rPr>
          <w:sz w:val="28"/>
        </w:rPr>
        <w:t>ов, обосновывающих такое предложение, а также подписанный проект соглашения об изменении условий контракта;</w:t>
      </w:r>
    </w:p>
    <w:p w:rsidR="003035AA" w:rsidRDefault="00D70389">
      <w:pPr>
        <w:ind w:firstLine="709"/>
        <w:jc w:val="both"/>
        <w:rPr>
          <w:sz w:val="28"/>
          <w:szCs w:val="28"/>
        </w:rPr>
      </w:pPr>
      <w:proofErr w:type="gramStart"/>
      <w:r>
        <w:rPr>
          <w:sz w:val="28"/>
        </w:rPr>
        <w:t xml:space="preserve">заказчик в течение 10 рабочих дней со дня, следующего за днем поступления предложения об изменении существенных условий контракта, </w:t>
      </w:r>
      <w:r>
        <w:rPr>
          <w:sz w:val="28"/>
        </w:rPr>
        <w:br/>
        <w:t>по результатам р</w:t>
      </w:r>
      <w:r>
        <w:rPr>
          <w:sz w:val="28"/>
        </w:rPr>
        <w:t xml:space="preserve">ассмотрения предложения направляет поставщику (подрядчику, исполнителю) подписанное соглашение об изменении условий контракта с включением в соответствии с Федеральным </w:t>
      </w:r>
      <w:hyperlink r:id="rId11" w:tooltip="consultantplus://offline/ref=AD6C68FAF9A07E22C5F3FA8F8D0B16EEB66BB9D9127E75483115B6F935A220FD59C6B1F06C8F837E23F2F1E30846y8J" w:history="1">
        <w:r>
          <w:rPr>
            <w:sz w:val="28"/>
          </w:rPr>
          <w:t>законом</w:t>
        </w:r>
      </w:hyperlink>
      <w:r>
        <w:rPr>
          <w:sz w:val="28"/>
        </w:rPr>
        <w:t xml:space="preserve"> информации об изменении существенных условий контракта в реестр к</w:t>
      </w:r>
      <w:r>
        <w:rPr>
          <w:sz w:val="28"/>
        </w:rPr>
        <w:t>онтрактов либо отказ в письменной форме от изменения существенных условий контракта с его</w:t>
      </w:r>
      <w:proofErr w:type="gramEnd"/>
      <w:r>
        <w:rPr>
          <w:sz w:val="28"/>
        </w:rPr>
        <w:t xml:space="preserve"> обоснованием.</w:t>
      </w:r>
    </w:p>
    <w:p w:rsidR="003035AA" w:rsidRDefault="00D70389">
      <w:pPr>
        <w:ind w:firstLine="709"/>
        <w:jc w:val="both"/>
        <w:rPr>
          <w:sz w:val="28"/>
          <w:szCs w:val="28"/>
        </w:rPr>
      </w:pPr>
      <w:r>
        <w:rPr>
          <w:sz w:val="28"/>
        </w:rPr>
        <w:t xml:space="preserve">2. </w:t>
      </w:r>
      <w:proofErr w:type="gramStart"/>
      <w:r>
        <w:rPr>
          <w:sz w:val="28"/>
        </w:rPr>
        <w:t xml:space="preserve">В целях изменения (увеличения) цены контрактов в связи </w:t>
      </w:r>
      <w:r>
        <w:rPr>
          <w:sz w:val="28"/>
        </w:rPr>
        <w:br/>
      </w:r>
      <w:r>
        <w:rPr>
          <w:sz w:val="28"/>
        </w:rPr>
        <w:t xml:space="preserve">с существенным увеличением цен на строительные ресурсы, подлежащие поставке и (или) использованию при исполнении таких контрактов, </w:t>
      </w:r>
      <w:r>
        <w:rPr>
          <w:sz w:val="28"/>
        </w:rPr>
        <w:br/>
        <w:t xml:space="preserve">до 01.01.2023 размер бюджетных ассигнований на ремонт и содержание автомобильных дорог общего пользования </w:t>
      </w:r>
      <w:r>
        <w:rPr>
          <w:sz w:val="28"/>
        </w:rPr>
        <w:t>местного</w:t>
      </w:r>
      <w:r>
        <w:rPr>
          <w:sz w:val="28"/>
        </w:rPr>
        <w:t xml:space="preserve"> значения </w:t>
      </w:r>
      <w:r>
        <w:rPr>
          <w:sz w:val="28"/>
        </w:rPr>
        <w:t xml:space="preserve">может превышать размер средств на указанные цели, рассчитанный в соответствии </w:t>
      </w:r>
      <w:r>
        <w:rPr>
          <w:sz w:val="28"/>
        </w:rPr>
        <w:br/>
        <w:t xml:space="preserve">с </w:t>
      </w:r>
      <w:hyperlink r:id="rId12" w:tooltip="consultantplus://offline/ref=AD6C68FAF9A07E22C5F3E4829B6748E2B462E6DC147B781E6945B0AE6AF226A80B86EFA92FCC907E22ECF3EB0B61EE8376C0AD7D6C57E671F8D77E7147yBJ" w:history="1">
        <w:r>
          <w:rPr>
            <w:sz w:val="28"/>
          </w:rPr>
          <w:t>Правилами</w:t>
        </w:r>
      </w:hyperlink>
      <w:r>
        <w:rPr>
          <w:sz w:val="28"/>
        </w:rPr>
        <w:t xml:space="preserve"> расчета финансовых затрат на содержание, ремонт и капитальный ремонт</w:t>
      </w:r>
      <w:proofErr w:type="gramEnd"/>
      <w:r>
        <w:rPr>
          <w:sz w:val="28"/>
        </w:rPr>
        <w:t xml:space="preserve"> </w:t>
      </w:r>
      <w:proofErr w:type="gramStart"/>
      <w:r>
        <w:rPr>
          <w:sz w:val="28"/>
        </w:rPr>
        <w:t>автомобильных дорог о</w:t>
      </w:r>
      <w:r>
        <w:rPr>
          <w:sz w:val="28"/>
        </w:rPr>
        <w:t xml:space="preserve">бщего пользования </w:t>
      </w:r>
      <w:r>
        <w:rPr>
          <w:sz w:val="28"/>
        </w:rPr>
        <w:t>местного</w:t>
      </w:r>
      <w:r>
        <w:rPr>
          <w:sz w:val="28"/>
        </w:rPr>
        <w:t xml:space="preserve"> значения при определении размера ассигнований из бюджета</w:t>
      </w:r>
      <w:r>
        <w:rPr>
          <w:sz w:val="28"/>
        </w:rPr>
        <w:t xml:space="preserve"> городского округа города Новоалтайска</w:t>
      </w:r>
      <w:r>
        <w:rPr>
          <w:sz w:val="28"/>
        </w:rPr>
        <w:t xml:space="preserve">, предусматриваемых на эти цели, утвержденными постановлением Администрации </w:t>
      </w:r>
      <w:r>
        <w:rPr>
          <w:sz w:val="28"/>
        </w:rPr>
        <w:t>города Новоалтайска</w:t>
      </w:r>
      <w:r>
        <w:rPr>
          <w:sz w:val="28"/>
        </w:rPr>
        <w:t xml:space="preserve"> от </w:t>
      </w:r>
      <w:r>
        <w:rPr>
          <w:sz w:val="28"/>
        </w:rPr>
        <w:t>25.12</w:t>
      </w:r>
      <w:r>
        <w:rPr>
          <w:sz w:val="28"/>
        </w:rPr>
        <w:t>.20</w:t>
      </w:r>
      <w:r>
        <w:rPr>
          <w:sz w:val="28"/>
        </w:rPr>
        <w:t>17</w:t>
      </w:r>
      <w:r>
        <w:rPr>
          <w:sz w:val="28"/>
        </w:rPr>
        <w:t xml:space="preserve"> № </w:t>
      </w:r>
      <w:r>
        <w:rPr>
          <w:sz w:val="28"/>
        </w:rPr>
        <w:t>2583</w:t>
      </w:r>
      <w:r>
        <w:rPr>
          <w:sz w:val="28"/>
        </w:rPr>
        <w:t xml:space="preserve"> </w:t>
      </w:r>
      <w:r>
        <w:rPr>
          <w:sz w:val="28"/>
        </w:rPr>
        <w:t>«</w:t>
      </w:r>
      <w:r>
        <w:rPr>
          <w:sz w:val="28"/>
        </w:rPr>
        <w:t>О</w:t>
      </w:r>
      <w:r>
        <w:rPr>
          <w:sz w:val="28"/>
        </w:rPr>
        <w:t>б утверждении</w:t>
      </w:r>
      <w:r>
        <w:rPr>
          <w:sz w:val="28"/>
        </w:rPr>
        <w:t xml:space="preserve"> но</w:t>
      </w:r>
      <w:r>
        <w:rPr>
          <w:sz w:val="28"/>
        </w:rPr>
        <w:t>рматив</w:t>
      </w:r>
      <w:r>
        <w:rPr>
          <w:sz w:val="28"/>
        </w:rPr>
        <w:t>ов</w:t>
      </w:r>
      <w:r>
        <w:rPr>
          <w:sz w:val="28"/>
        </w:rPr>
        <w:t xml:space="preserve"> финансовых затрат на </w:t>
      </w:r>
      <w:r>
        <w:rPr>
          <w:sz w:val="28"/>
        </w:rPr>
        <w:t xml:space="preserve">капитальный ремонт, </w:t>
      </w:r>
      <w:r>
        <w:rPr>
          <w:sz w:val="28"/>
        </w:rPr>
        <w:t>ремонт</w:t>
      </w:r>
      <w:r>
        <w:rPr>
          <w:sz w:val="28"/>
        </w:rPr>
        <w:t xml:space="preserve"> и </w:t>
      </w:r>
      <w:r>
        <w:rPr>
          <w:sz w:val="28"/>
        </w:rPr>
        <w:t>содержание</w:t>
      </w:r>
      <w:r>
        <w:rPr>
          <w:sz w:val="28"/>
        </w:rPr>
        <w:t xml:space="preserve"> автомобильных дорог местного значения и правил расчета размера ассигнований из бюджета городского округа»</w:t>
      </w:r>
      <w:r>
        <w:rPr>
          <w:sz w:val="28"/>
        </w:rPr>
        <w:t>.</w:t>
      </w:r>
      <w:proofErr w:type="gramEnd"/>
    </w:p>
    <w:p w:rsidR="003035AA" w:rsidRDefault="00D70389">
      <w:pPr>
        <w:ind w:firstLine="709"/>
        <w:jc w:val="both"/>
        <w:rPr>
          <w:sz w:val="28"/>
          <w:szCs w:val="28"/>
        </w:rPr>
      </w:pPr>
      <w:r>
        <w:rPr>
          <w:sz w:val="28"/>
        </w:rPr>
        <w:t xml:space="preserve">3. </w:t>
      </w:r>
      <w:r>
        <w:rPr>
          <w:sz w:val="28"/>
        </w:rPr>
        <w:t xml:space="preserve">Настоящее постановление распространяет свое действие </w:t>
      </w:r>
      <w:r>
        <w:rPr>
          <w:sz w:val="28"/>
        </w:rPr>
        <w:br/>
        <w:t>на правоотношения, воз</w:t>
      </w:r>
      <w:r>
        <w:rPr>
          <w:sz w:val="28"/>
        </w:rPr>
        <w:t>никшие с 01.07.2022.</w:t>
      </w:r>
    </w:p>
    <w:p w:rsidR="003035AA" w:rsidRDefault="00D70389">
      <w:pPr>
        <w:ind w:firstLine="709"/>
        <w:jc w:val="both"/>
        <w:rPr>
          <w:sz w:val="28"/>
          <w:szCs w:val="28"/>
        </w:rPr>
      </w:pPr>
      <w:r>
        <w:rPr>
          <w:sz w:val="28"/>
        </w:rPr>
        <w:t>4. Утвердить методику изменения (увеличения) цены муниципального контракта, предметом которого являются ремонт и (или) содержание автомобильных дорог общего пользования местного значения.</w:t>
      </w:r>
    </w:p>
    <w:p w:rsidR="003035AA" w:rsidRDefault="00D70389">
      <w:pPr>
        <w:ind w:firstLine="709"/>
        <w:jc w:val="both"/>
        <w:rPr>
          <w:sz w:val="28"/>
          <w:szCs w:val="28"/>
        </w:rPr>
      </w:pPr>
      <w:r>
        <w:rPr>
          <w:sz w:val="28"/>
          <w:szCs w:val="28"/>
        </w:rPr>
        <w:t>5</w:t>
      </w:r>
      <w:r>
        <w:rPr>
          <w:sz w:val="28"/>
          <w:szCs w:val="28"/>
        </w:rPr>
        <w:t xml:space="preserve">. </w:t>
      </w:r>
      <w:proofErr w:type="gramStart"/>
      <w:r>
        <w:rPr>
          <w:sz w:val="28"/>
          <w:szCs w:val="28"/>
        </w:rPr>
        <w:t>Контроль за</w:t>
      </w:r>
      <w:proofErr w:type="gramEnd"/>
      <w:r>
        <w:rPr>
          <w:sz w:val="28"/>
          <w:szCs w:val="28"/>
        </w:rPr>
        <w:t xml:space="preserve"> исполнением настоящего постановл</w:t>
      </w:r>
      <w:r>
        <w:rPr>
          <w:sz w:val="28"/>
          <w:szCs w:val="28"/>
        </w:rPr>
        <w:t xml:space="preserve">ения оставляю </w:t>
      </w:r>
      <w:r>
        <w:rPr>
          <w:sz w:val="28"/>
          <w:szCs w:val="28"/>
        </w:rPr>
        <w:br/>
        <w:t>за собой.</w:t>
      </w:r>
    </w:p>
    <w:p w:rsidR="003035AA" w:rsidRDefault="003035AA">
      <w:pPr>
        <w:ind w:firstLine="709"/>
        <w:jc w:val="both"/>
        <w:rPr>
          <w:sz w:val="28"/>
          <w:szCs w:val="28"/>
        </w:rPr>
      </w:pPr>
    </w:p>
    <w:p w:rsidR="003035AA" w:rsidRDefault="003035AA">
      <w:pPr>
        <w:ind w:firstLine="709"/>
        <w:jc w:val="both"/>
        <w:rPr>
          <w:sz w:val="28"/>
          <w:szCs w:val="28"/>
        </w:rPr>
      </w:pPr>
    </w:p>
    <w:p w:rsidR="003035AA" w:rsidRDefault="003035AA">
      <w:pPr>
        <w:ind w:firstLine="709"/>
        <w:jc w:val="both"/>
        <w:rPr>
          <w:sz w:val="28"/>
          <w:szCs w:val="28"/>
        </w:rPr>
      </w:pPr>
    </w:p>
    <w:p w:rsidR="003035AA" w:rsidRDefault="00D70389">
      <w:pPr>
        <w:jc w:val="both"/>
      </w:pPr>
      <w:r>
        <w:rPr>
          <w:sz w:val="28"/>
        </w:rPr>
        <w:t>Первый заместитель</w:t>
      </w:r>
    </w:p>
    <w:p w:rsidR="003035AA" w:rsidRDefault="00D70389">
      <w:pPr>
        <w:jc w:val="both"/>
      </w:pPr>
      <w:r>
        <w:rPr>
          <w:sz w:val="28"/>
        </w:rPr>
        <w:t>главы Администрации города</w:t>
      </w:r>
      <w:r>
        <w:rPr>
          <w:sz w:val="28"/>
        </w:rPr>
        <w:tab/>
      </w:r>
      <w:r>
        <w:rPr>
          <w:sz w:val="28"/>
        </w:rPr>
        <w:tab/>
      </w:r>
      <w:r>
        <w:rPr>
          <w:sz w:val="28"/>
        </w:rPr>
        <w:tab/>
      </w:r>
      <w:r>
        <w:rPr>
          <w:sz w:val="28"/>
        </w:rPr>
        <w:tab/>
      </w:r>
      <w:r>
        <w:rPr>
          <w:sz w:val="28"/>
        </w:rPr>
        <w:tab/>
      </w:r>
      <w:r>
        <w:rPr>
          <w:sz w:val="28"/>
        </w:rPr>
        <w:tab/>
        <w:t xml:space="preserve">       С.И. Лисовский</w:t>
      </w:r>
    </w:p>
    <w:p w:rsidR="003035AA" w:rsidRDefault="003035AA" w:rsidP="00D70389">
      <w:pPr>
        <w:rPr>
          <w:sz w:val="28"/>
          <w:szCs w:val="28"/>
        </w:rPr>
      </w:pPr>
      <w:bookmarkStart w:id="0" w:name="_GoBack"/>
      <w:bookmarkEnd w:id="0"/>
    </w:p>
    <w:p w:rsidR="003035AA" w:rsidRDefault="00D70389">
      <w:pPr>
        <w:pStyle w:val="ConsPlusNormal"/>
        <w:jc w:val="right"/>
        <w:rPr>
          <w:rFonts w:ascii="Times New Roman" w:eastAsia="Times New Roman" w:hAnsi="Times New Roman" w:cs="Times New Roman"/>
          <w:sz w:val="28"/>
          <w:lang w:val="ru-RU"/>
        </w:rPr>
      </w:pPr>
      <w:r>
        <w:rPr>
          <w:rFonts w:ascii="Times New Roman" w:eastAsia="Times New Roman" w:hAnsi="Times New Roman" w:cs="Times New Roman"/>
          <w:sz w:val="28"/>
          <w:lang w:val="ru-RU"/>
        </w:rPr>
        <w:lastRenderedPageBreak/>
        <w:t>УТВЕРЖДЕНА</w:t>
      </w:r>
    </w:p>
    <w:p w:rsidR="003035AA" w:rsidRDefault="00D70389">
      <w:pPr>
        <w:pStyle w:val="ConsPlusNormal"/>
        <w:jc w:val="right"/>
        <w:rPr>
          <w:rFonts w:ascii="Times New Roman" w:eastAsia="Times New Roman" w:hAnsi="Times New Roman" w:cs="Times New Roman"/>
          <w:sz w:val="28"/>
          <w:lang w:val="ru-RU"/>
        </w:rPr>
      </w:pPr>
      <w:r>
        <w:rPr>
          <w:rFonts w:ascii="Times New Roman" w:eastAsia="Times New Roman" w:hAnsi="Times New Roman" w:cs="Times New Roman"/>
          <w:sz w:val="28"/>
          <w:lang w:val="ru-RU"/>
        </w:rPr>
        <w:t>п</w:t>
      </w:r>
      <w:r w:rsidRPr="00D70389">
        <w:rPr>
          <w:rFonts w:ascii="Times New Roman" w:eastAsia="Times New Roman" w:hAnsi="Times New Roman" w:cs="Times New Roman"/>
          <w:sz w:val="28"/>
          <w:lang w:val="ru-RU"/>
        </w:rPr>
        <w:t>остановлени</w:t>
      </w:r>
      <w:r>
        <w:rPr>
          <w:rFonts w:ascii="Times New Roman" w:eastAsia="Times New Roman" w:hAnsi="Times New Roman" w:cs="Times New Roman"/>
          <w:sz w:val="28"/>
          <w:lang w:val="ru-RU"/>
        </w:rPr>
        <w:t xml:space="preserve">ем Администрации </w:t>
      </w:r>
    </w:p>
    <w:p w:rsidR="003035AA" w:rsidRDefault="00D70389">
      <w:pPr>
        <w:pStyle w:val="ConsPlusNormal"/>
        <w:jc w:val="right"/>
        <w:rPr>
          <w:rFonts w:ascii="Times New Roman" w:eastAsia="Times New Roman" w:hAnsi="Times New Roman" w:cs="Times New Roman"/>
          <w:sz w:val="28"/>
          <w:lang w:val="ru-RU"/>
        </w:rPr>
      </w:pPr>
      <w:r>
        <w:rPr>
          <w:rFonts w:ascii="Times New Roman" w:eastAsia="Times New Roman" w:hAnsi="Times New Roman" w:cs="Times New Roman"/>
          <w:sz w:val="28"/>
          <w:lang w:val="ru-RU"/>
        </w:rPr>
        <w:t>города Новоалтайска</w:t>
      </w:r>
    </w:p>
    <w:p w:rsidR="003035AA" w:rsidRPr="00D70389" w:rsidRDefault="00D70389">
      <w:pPr>
        <w:pStyle w:val="ConsPlusNormal"/>
        <w:jc w:val="right"/>
        <w:rPr>
          <w:rFonts w:ascii="Times New Roman" w:eastAsia="Times New Roman" w:hAnsi="Times New Roman" w:cs="Times New Roman"/>
          <w:lang w:val="ru-RU"/>
        </w:rPr>
      </w:pPr>
      <w:r w:rsidRPr="00D70389">
        <w:rPr>
          <w:rFonts w:ascii="Times New Roman" w:eastAsia="Times New Roman" w:hAnsi="Times New Roman" w:cs="Times New Roman"/>
          <w:sz w:val="28"/>
          <w:lang w:val="ru-RU"/>
        </w:rPr>
        <w:t xml:space="preserve">от </w:t>
      </w:r>
      <w:r>
        <w:rPr>
          <w:rFonts w:ascii="Times New Roman" w:eastAsia="Times New Roman" w:hAnsi="Times New Roman" w:cs="Times New Roman"/>
          <w:sz w:val="28"/>
          <w:lang w:val="ru-RU"/>
        </w:rPr>
        <w:t xml:space="preserve">07.12.2022 </w:t>
      </w:r>
      <w:r>
        <w:rPr>
          <w:rFonts w:ascii="Times New Roman" w:eastAsia="Times New Roman" w:hAnsi="Times New Roman" w:cs="Times New Roman"/>
          <w:sz w:val="28"/>
          <w:lang w:val="ru-RU"/>
        </w:rPr>
        <w:t>№</w:t>
      </w:r>
      <w:r w:rsidRPr="00D70389">
        <w:rPr>
          <w:rFonts w:ascii="Times New Roman" w:eastAsia="Times New Roman" w:hAnsi="Times New Roman" w:cs="Times New Roman"/>
          <w:sz w:val="28"/>
          <w:lang w:val="ru-RU"/>
        </w:rPr>
        <w:t xml:space="preserve"> </w:t>
      </w:r>
      <w:r>
        <w:rPr>
          <w:rFonts w:ascii="Times New Roman" w:eastAsia="Times New Roman" w:hAnsi="Times New Roman" w:cs="Times New Roman"/>
          <w:sz w:val="28"/>
          <w:lang w:val="ru-RU"/>
        </w:rPr>
        <w:t>2410</w:t>
      </w:r>
    </w:p>
    <w:p w:rsidR="003035AA" w:rsidRDefault="003035AA">
      <w:pPr>
        <w:jc w:val="right"/>
        <w:rPr>
          <w:sz w:val="24"/>
        </w:rPr>
      </w:pPr>
    </w:p>
    <w:p w:rsidR="003035AA" w:rsidRDefault="003035AA">
      <w:pPr>
        <w:pStyle w:val="ConsPlusNormal"/>
        <w:jc w:val="center"/>
        <w:rPr>
          <w:rFonts w:ascii="Times New Roman" w:eastAsia="Times New Roman" w:hAnsi="Times New Roman" w:cs="Times New Roman"/>
          <w:b/>
          <w:sz w:val="28"/>
          <w:lang w:val="ru-RU"/>
        </w:rPr>
      </w:pPr>
    </w:p>
    <w:p w:rsidR="003035AA" w:rsidRPr="00D70389" w:rsidRDefault="00D70389">
      <w:pPr>
        <w:pStyle w:val="ConsPlusNormal"/>
        <w:jc w:val="center"/>
        <w:rPr>
          <w:rFonts w:ascii="Times New Roman" w:eastAsia="Times New Roman" w:hAnsi="Times New Roman" w:cs="Times New Roman"/>
          <w:b/>
          <w:sz w:val="28"/>
          <w:lang w:val="ru-RU"/>
        </w:rPr>
      </w:pPr>
      <w:bookmarkStart w:id="1" w:name="Par37"/>
      <w:bookmarkEnd w:id="1"/>
      <w:r w:rsidRPr="00D70389">
        <w:rPr>
          <w:rFonts w:ascii="Times New Roman" w:eastAsia="Times New Roman" w:hAnsi="Times New Roman" w:cs="Times New Roman"/>
          <w:b/>
          <w:sz w:val="28"/>
          <w:lang w:val="ru-RU"/>
        </w:rPr>
        <w:t>МЕТОДИКА</w:t>
      </w:r>
      <w:r>
        <w:rPr>
          <w:rFonts w:ascii="Times New Roman" w:eastAsia="Times New Roman" w:hAnsi="Times New Roman" w:cs="Times New Roman"/>
          <w:b/>
          <w:sz w:val="28"/>
          <w:lang w:val="ru-RU"/>
        </w:rPr>
        <w:t xml:space="preserve"> </w:t>
      </w:r>
      <w:r w:rsidRPr="00D70389">
        <w:rPr>
          <w:rFonts w:ascii="Times New Roman" w:eastAsia="Times New Roman" w:hAnsi="Times New Roman" w:cs="Times New Roman"/>
          <w:b/>
          <w:sz w:val="28"/>
          <w:lang w:val="ru-RU"/>
        </w:rPr>
        <w:t xml:space="preserve">ИЗМЕНЕНИЯ (УВЕЛИЧЕНИЯ) ЦЕНЫ </w:t>
      </w:r>
      <w:r>
        <w:rPr>
          <w:rFonts w:ascii="Times New Roman" w:eastAsia="Times New Roman" w:hAnsi="Times New Roman" w:cs="Times New Roman"/>
          <w:b/>
          <w:sz w:val="28"/>
          <w:lang w:val="ru-RU"/>
        </w:rPr>
        <w:t xml:space="preserve">МУНИЦИПАЛЬНОГО </w:t>
      </w:r>
      <w:r w:rsidRPr="00D70389">
        <w:rPr>
          <w:rFonts w:ascii="Times New Roman" w:eastAsia="Times New Roman" w:hAnsi="Times New Roman" w:cs="Times New Roman"/>
          <w:b/>
          <w:sz w:val="28"/>
          <w:lang w:val="ru-RU"/>
        </w:rPr>
        <w:t>КОНТРАКТА,</w:t>
      </w:r>
    </w:p>
    <w:p w:rsidR="003035AA" w:rsidRPr="00D70389" w:rsidRDefault="00D70389">
      <w:pPr>
        <w:pStyle w:val="ConsPlusNormal"/>
        <w:jc w:val="center"/>
        <w:rPr>
          <w:rFonts w:ascii="Times New Roman" w:eastAsia="Times New Roman" w:hAnsi="Times New Roman" w:cs="Times New Roman"/>
          <w:lang w:val="ru-RU"/>
        </w:rPr>
      </w:pPr>
      <w:proofErr w:type="gramStart"/>
      <w:r w:rsidRPr="00D70389">
        <w:rPr>
          <w:rFonts w:ascii="Times New Roman" w:eastAsia="Times New Roman" w:hAnsi="Times New Roman" w:cs="Times New Roman"/>
          <w:b/>
          <w:sz w:val="28"/>
          <w:lang w:val="ru-RU"/>
        </w:rPr>
        <w:t>ПРЕДМЕТОМ</w:t>
      </w:r>
      <w:proofErr w:type="gramEnd"/>
      <w:r w:rsidRPr="00D70389">
        <w:rPr>
          <w:rFonts w:ascii="Times New Roman" w:eastAsia="Times New Roman" w:hAnsi="Times New Roman" w:cs="Times New Roman"/>
          <w:b/>
          <w:sz w:val="28"/>
          <w:lang w:val="ru-RU"/>
        </w:rPr>
        <w:t xml:space="preserve"> КОТОРОГО ЯВЛЯЮТСЯ РЕМОНТ И (ИЛИ) СОДЕРЖАНИЕ</w:t>
      </w:r>
      <w:r>
        <w:rPr>
          <w:rFonts w:ascii="Times New Roman" w:eastAsia="Times New Roman" w:hAnsi="Times New Roman" w:cs="Times New Roman"/>
          <w:b/>
          <w:sz w:val="28"/>
          <w:lang w:val="ru-RU"/>
        </w:rPr>
        <w:t xml:space="preserve"> </w:t>
      </w:r>
      <w:r w:rsidRPr="00D70389">
        <w:rPr>
          <w:rFonts w:ascii="Times New Roman" w:eastAsia="Times New Roman" w:hAnsi="Times New Roman" w:cs="Times New Roman"/>
          <w:b/>
          <w:sz w:val="28"/>
          <w:lang w:val="ru-RU"/>
        </w:rPr>
        <w:t xml:space="preserve">АВТОМОБИЛЬНЫХ ДОРОГ ОБЩЕГО ПОЛЬЗОВАНИЯ </w:t>
      </w:r>
      <w:r>
        <w:rPr>
          <w:rFonts w:ascii="Times New Roman" w:eastAsia="Times New Roman" w:hAnsi="Times New Roman" w:cs="Times New Roman"/>
          <w:b/>
          <w:sz w:val="28"/>
          <w:lang w:val="ru-RU"/>
        </w:rPr>
        <w:t>МЕСТНОГО</w:t>
      </w:r>
      <w:r w:rsidRPr="00D70389">
        <w:rPr>
          <w:rFonts w:ascii="Times New Roman" w:eastAsia="Times New Roman" w:hAnsi="Times New Roman" w:cs="Times New Roman"/>
          <w:b/>
          <w:sz w:val="28"/>
          <w:lang w:val="ru-RU"/>
        </w:rPr>
        <w:t xml:space="preserve"> ЗНАЧЕНИЯ</w:t>
      </w:r>
    </w:p>
    <w:p w:rsidR="003035AA" w:rsidRPr="00D70389" w:rsidRDefault="003035AA">
      <w:pPr>
        <w:pStyle w:val="ConsPlusNormal"/>
        <w:jc w:val="both"/>
        <w:rPr>
          <w:rFonts w:ascii="Times New Roman" w:eastAsia="Times New Roman" w:hAnsi="Times New Roman" w:cs="Times New Roman"/>
          <w:lang w:val="ru-RU"/>
        </w:rPr>
      </w:pPr>
    </w:p>
    <w:p w:rsidR="003035AA" w:rsidRDefault="00D70389">
      <w:pPr>
        <w:ind w:firstLine="709"/>
        <w:jc w:val="both"/>
        <w:rPr>
          <w:sz w:val="28"/>
        </w:rPr>
      </w:pPr>
      <w:r>
        <w:rPr>
          <w:sz w:val="28"/>
        </w:rPr>
        <w:t xml:space="preserve">1. Настоящая методика устанавливает общие правила и порядок определения </w:t>
      </w:r>
      <w:r>
        <w:rPr>
          <w:sz w:val="28"/>
        </w:rPr>
        <w:t>муниципальным</w:t>
      </w:r>
      <w:r>
        <w:rPr>
          <w:sz w:val="28"/>
        </w:rPr>
        <w:t xml:space="preserve"> заказчиком размера изменения (ув</w:t>
      </w:r>
      <w:r>
        <w:rPr>
          <w:sz w:val="28"/>
        </w:rPr>
        <w:t xml:space="preserve">еличения) цены </w:t>
      </w:r>
      <w:r>
        <w:rPr>
          <w:sz w:val="28"/>
        </w:rPr>
        <w:t>муниципального</w:t>
      </w:r>
      <w:r>
        <w:rPr>
          <w:sz w:val="28"/>
        </w:rPr>
        <w:t xml:space="preserve"> контракта, предметом которого являются ремонт и (или) содержание автомобильных дорог общего пользования </w:t>
      </w:r>
      <w:r>
        <w:rPr>
          <w:sz w:val="28"/>
        </w:rPr>
        <w:t>местного</w:t>
      </w:r>
      <w:r>
        <w:rPr>
          <w:sz w:val="28"/>
        </w:rPr>
        <w:t xml:space="preserve"> значения (далее - </w:t>
      </w:r>
      <w:r>
        <w:rPr>
          <w:sz w:val="28"/>
        </w:rPr>
        <w:t>«</w:t>
      </w:r>
      <w:r>
        <w:rPr>
          <w:sz w:val="28"/>
        </w:rPr>
        <w:t>контракт</w:t>
      </w:r>
      <w:r>
        <w:rPr>
          <w:sz w:val="28"/>
        </w:rPr>
        <w:t>»</w:t>
      </w:r>
      <w:r>
        <w:rPr>
          <w:sz w:val="28"/>
        </w:rPr>
        <w:t>).</w:t>
      </w:r>
    </w:p>
    <w:p w:rsidR="003035AA" w:rsidRDefault="00D70389">
      <w:pPr>
        <w:ind w:firstLine="709"/>
        <w:jc w:val="both"/>
        <w:rPr>
          <w:sz w:val="28"/>
        </w:rPr>
      </w:pPr>
      <w:r>
        <w:rPr>
          <w:sz w:val="28"/>
        </w:rPr>
        <w:t>2. Изменению подлежат цена на принятую единицу измере</w:t>
      </w:r>
      <w:r>
        <w:rPr>
          <w:sz w:val="28"/>
        </w:rPr>
        <w:t xml:space="preserve">ния и общая стоимость работ и затрат по ремонту и (или) содержанию автомобильных дорог общего пользования (далее - </w:t>
      </w:r>
      <w:r>
        <w:rPr>
          <w:sz w:val="28"/>
        </w:rPr>
        <w:t>«</w:t>
      </w:r>
      <w:r>
        <w:rPr>
          <w:sz w:val="28"/>
        </w:rPr>
        <w:t>работы</w:t>
      </w:r>
      <w:r>
        <w:rPr>
          <w:sz w:val="28"/>
        </w:rPr>
        <w:t>»</w:t>
      </w:r>
      <w:r>
        <w:rPr>
          <w:sz w:val="28"/>
        </w:rPr>
        <w:t xml:space="preserve">) в соответствии со сметными расчетами стоимости ремонта и (или) содержания автомобильных дорог общего пользования (далее - </w:t>
      </w:r>
      <w:r>
        <w:rPr>
          <w:sz w:val="28"/>
        </w:rPr>
        <w:t>«</w:t>
      </w:r>
      <w:r>
        <w:rPr>
          <w:sz w:val="28"/>
        </w:rPr>
        <w:t>смета</w:t>
      </w:r>
      <w:r>
        <w:rPr>
          <w:sz w:val="28"/>
        </w:rPr>
        <w:t>»</w:t>
      </w:r>
      <w:r>
        <w:rPr>
          <w:sz w:val="28"/>
        </w:rPr>
        <w:t>).</w:t>
      </w:r>
    </w:p>
    <w:p w:rsidR="003035AA" w:rsidRDefault="00D70389">
      <w:pPr>
        <w:ind w:firstLine="709"/>
        <w:jc w:val="both"/>
        <w:rPr>
          <w:sz w:val="28"/>
        </w:rPr>
      </w:pPr>
      <w:r>
        <w:rPr>
          <w:sz w:val="28"/>
        </w:rPr>
        <w:t xml:space="preserve">3. Настоящая методика применяется к контракту, начальная (максимальная) цена которого сформирована в соответствии с </w:t>
      </w:r>
      <w:hyperlink r:id="rId13" w:tooltip="consultantplus://offline/ref=AD6C68FAF9A07E22C5F3FA8F8D0B16EEB66BB9D9127E75483115B6F935A220FD4BC6E9FC6C889F7E2BE7A7B24E3FB7D2358BA17C754BE7724Ey4J" w:history="1">
        <w:r>
          <w:rPr>
            <w:sz w:val="28"/>
          </w:rPr>
          <w:t>пунктом 1 статьи 22</w:t>
        </w:r>
      </w:hyperlink>
      <w:r>
        <w:rPr>
          <w:sz w:val="28"/>
        </w:rPr>
        <w:t xml:space="preserve"> Федерального закона от 05.04.2013 № 44-ФЗ </w:t>
      </w:r>
      <w:r>
        <w:rPr>
          <w:sz w:val="28"/>
        </w:rPr>
        <w:t>«</w:t>
      </w:r>
      <w:r>
        <w:rPr>
          <w:sz w:val="28"/>
        </w:rPr>
        <w:t>О контрактной сис</w:t>
      </w:r>
      <w:r>
        <w:rPr>
          <w:sz w:val="28"/>
        </w:rPr>
        <w:t>теме в сфере закупок товаров, работ, услуг для обеспечения государственных и муниципальных нужд</w:t>
      </w:r>
      <w:r>
        <w:rPr>
          <w:sz w:val="28"/>
        </w:rPr>
        <w:t>»</w:t>
      </w:r>
      <w:r>
        <w:rPr>
          <w:sz w:val="28"/>
        </w:rPr>
        <w:t xml:space="preserve"> проектно-сметным методом и (или) методом сопоставимых рыночных цен (анализа рынка).</w:t>
      </w:r>
    </w:p>
    <w:p w:rsidR="003035AA" w:rsidRDefault="00D70389">
      <w:pPr>
        <w:ind w:firstLine="709"/>
        <w:jc w:val="both"/>
        <w:rPr>
          <w:sz w:val="28"/>
        </w:rPr>
      </w:pPr>
      <w:r>
        <w:rPr>
          <w:sz w:val="28"/>
        </w:rPr>
        <w:t>4. Обоснование изменения стоимости материальных ресурсов и (или) оборудован</w:t>
      </w:r>
      <w:r>
        <w:rPr>
          <w:sz w:val="28"/>
        </w:rPr>
        <w:t xml:space="preserve">ия (далее - </w:t>
      </w:r>
      <w:r>
        <w:rPr>
          <w:sz w:val="28"/>
        </w:rPr>
        <w:t>«</w:t>
      </w:r>
      <w:r>
        <w:rPr>
          <w:sz w:val="28"/>
        </w:rPr>
        <w:t>ресурсы</w:t>
      </w:r>
      <w:r>
        <w:rPr>
          <w:sz w:val="28"/>
        </w:rPr>
        <w:t>»</w:t>
      </w:r>
      <w:r>
        <w:rPr>
          <w:sz w:val="28"/>
        </w:rPr>
        <w:t xml:space="preserve">), оказывающего существенное влияние на изменение цены контракта, оформляется в письменной форме в виде расчета на день обращения к заказчику, выполненного в соответствии с объемами работ, предусмотренными контрактом (далее - </w:t>
      </w:r>
      <w:r>
        <w:rPr>
          <w:sz w:val="28"/>
        </w:rPr>
        <w:t>«</w:t>
      </w:r>
      <w:r>
        <w:rPr>
          <w:sz w:val="28"/>
        </w:rPr>
        <w:t>расчет</w:t>
      </w:r>
      <w:r>
        <w:rPr>
          <w:sz w:val="28"/>
        </w:rPr>
        <w:t>»</w:t>
      </w:r>
      <w:r>
        <w:rPr>
          <w:sz w:val="28"/>
        </w:rPr>
        <w:t>)</w:t>
      </w:r>
      <w:r>
        <w:rPr>
          <w:sz w:val="28"/>
        </w:rPr>
        <w:t>.</w:t>
      </w:r>
    </w:p>
    <w:p w:rsidR="003035AA" w:rsidRDefault="00D70389">
      <w:pPr>
        <w:ind w:firstLine="709"/>
        <w:jc w:val="both"/>
        <w:rPr>
          <w:sz w:val="28"/>
        </w:rPr>
      </w:pPr>
      <w:r>
        <w:rPr>
          <w:sz w:val="28"/>
        </w:rPr>
        <w:t>5. Если цена контракта определена проектно-сметным методом, то расчет формируется на основании имеющихся смет следующим образом:</w:t>
      </w:r>
    </w:p>
    <w:p w:rsidR="003035AA" w:rsidRDefault="00D70389">
      <w:pPr>
        <w:ind w:firstLine="709"/>
        <w:jc w:val="both"/>
        <w:rPr>
          <w:sz w:val="28"/>
        </w:rPr>
      </w:pPr>
      <w:r>
        <w:rPr>
          <w:sz w:val="28"/>
        </w:rPr>
        <w:t>а) определяется новая стоимость работ для изменения цены контракта, рассчитанная в текущем уровне цен на день выполнения расчета в отношении непринятых работ в порядке, предусмотренном  -  настоящей методики;</w:t>
      </w:r>
    </w:p>
    <w:p w:rsidR="003035AA" w:rsidRDefault="00D70389">
      <w:pPr>
        <w:ind w:firstLine="709"/>
        <w:jc w:val="both"/>
        <w:rPr>
          <w:sz w:val="28"/>
        </w:rPr>
      </w:pPr>
      <w:r>
        <w:rPr>
          <w:sz w:val="28"/>
        </w:rPr>
        <w:t>б) осуществляется расчет изменения цены контрак</w:t>
      </w:r>
      <w:r>
        <w:rPr>
          <w:sz w:val="28"/>
        </w:rPr>
        <w:t>та путем определения стоимости работ по новой смете контракта в уровне цен окончания исполнения контракта (СНОВ) по формуле:</w:t>
      </w:r>
    </w:p>
    <w:p w:rsidR="003035AA" w:rsidRDefault="003035AA">
      <w:pPr>
        <w:ind w:firstLine="709"/>
        <w:jc w:val="both"/>
        <w:rPr>
          <w:sz w:val="28"/>
        </w:rPr>
      </w:pPr>
    </w:p>
    <w:p w:rsidR="003035AA" w:rsidRDefault="00D70389">
      <w:pPr>
        <w:ind w:firstLine="709"/>
        <w:jc w:val="center"/>
        <w:rPr>
          <w:sz w:val="28"/>
        </w:rPr>
      </w:pPr>
      <w:r>
        <w:rPr>
          <w:sz w:val="28"/>
        </w:rPr>
        <w:t xml:space="preserve">СНОВ = СВЫП + (ССУЩ - СВЫП - СПРН) x ККР + </w:t>
      </w:r>
      <w:proofErr w:type="gramStart"/>
      <w:r>
        <w:rPr>
          <w:sz w:val="28"/>
        </w:rPr>
        <w:t>СКОР</w:t>
      </w:r>
      <w:proofErr w:type="gramEnd"/>
      <w:r>
        <w:rPr>
          <w:sz w:val="28"/>
        </w:rPr>
        <w:t>,</w:t>
      </w:r>
    </w:p>
    <w:p w:rsidR="003035AA" w:rsidRDefault="003035AA">
      <w:pPr>
        <w:ind w:firstLine="709"/>
        <w:jc w:val="both"/>
        <w:rPr>
          <w:sz w:val="28"/>
        </w:rPr>
      </w:pPr>
    </w:p>
    <w:p w:rsidR="003035AA" w:rsidRDefault="00D70389">
      <w:pPr>
        <w:ind w:firstLine="709"/>
        <w:jc w:val="both"/>
        <w:rPr>
          <w:sz w:val="28"/>
        </w:rPr>
      </w:pPr>
      <w:r>
        <w:rPr>
          <w:sz w:val="28"/>
        </w:rPr>
        <w:t>где:</w:t>
      </w:r>
    </w:p>
    <w:p w:rsidR="003035AA" w:rsidRDefault="00D70389">
      <w:pPr>
        <w:ind w:firstLine="709"/>
        <w:jc w:val="both"/>
        <w:rPr>
          <w:sz w:val="28"/>
        </w:rPr>
      </w:pPr>
      <w:r>
        <w:rPr>
          <w:sz w:val="28"/>
        </w:rPr>
        <w:t>СВЫП - стоимость выполненных работ, оплаченных заказчиком в период со дня н</w:t>
      </w:r>
      <w:r>
        <w:rPr>
          <w:sz w:val="28"/>
        </w:rPr>
        <w:t>ачала действия контракта до дня выполнения расчета;</w:t>
      </w:r>
    </w:p>
    <w:p w:rsidR="003035AA" w:rsidRDefault="00D70389">
      <w:pPr>
        <w:ind w:firstLine="709"/>
        <w:jc w:val="both"/>
        <w:rPr>
          <w:sz w:val="28"/>
        </w:rPr>
      </w:pPr>
      <w:r>
        <w:rPr>
          <w:sz w:val="28"/>
        </w:rPr>
        <w:lastRenderedPageBreak/>
        <w:t>ССУЩ - стоимость работ по действующей смете контракта;</w:t>
      </w:r>
    </w:p>
    <w:p w:rsidR="003035AA" w:rsidRDefault="00D70389">
      <w:pPr>
        <w:ind w:firstLine="709"/>
        <w:jc w:val="both"/>
        <w:rPr>
          <w:sz w:val="28"/>
        </w:rPr>
      </w:pPr>
      <w:r>
        <w:rPr>
          <w:sz w:val="28"/>
        </w:rPr>
        <w:t>СПРН - стоимость выполненных работ, принятых заказчиком и подлежащих оплате в период со дня выполнения расчета до дня заключения дополнительного согл</w:t>
      </w:r>
      <w:r>
        <w:rPr>
          <w:sz w:val="28"/>
        </w:rPr>
        <w:t>ашения об изменении цены контракта;</w:t>
      </w:r>
    </w:p>
    <w:p w:rsidR="003035AA" w:rsidRDefault="00D70389">
      <w:pPr>
        <w:ind w:firstLine="709"/>
        <w:jc w:val="both"/>
        <w:rPr>
          <w:sz w:val="28"/>
        </w:rPr>
      </w:pPr>
      <w:r>
        <w:rPr>
          <w:sz w:val="28"/>
        </w:rPr>
        <w:t>ККР - коэффициент, рассчитанный по формуле:</w:t>
      </w:r>
    </w:p>
    <w:p w:rsidR="003035AA" w:rsidRDefault="003035AA">
      <w:pPr>
        <w:ind w:firstLine="709"/>
        <w:jc w:val="both"/>
        <w:rPr>
          <w:sz w:val="28"/>
        </w:rPr>
      </w:pPr>
    </w:p>
    <w:p w:rsidR="003035AA" w:rsidRDefault="00D70389">
      <w:pPr>
        <w:ind w:firstLine="709"/>
        <w:jc w:val="center"/>
        <w:rPr>
          <w:sz w:val="28"/>
        </w:rPr>
      </w:pPr>
      <w:r>
        <w:rPr>
          <w:sz w:val="28"/>
        </w:rPr>
        <w:t>ККР = ЦНОВ / СБАЗ x</w:t>
      </w:r>
      <w:proofErr w:type="gramStart"/>
      <w:r>
        <w:rPr>
          <w:sz w:val="28"/>
        </w:rPr>
        <w:t xml:space="preserve"> И</w:t>
      </w:r>
      <w:proofErr w:type="gramEnd"/>
      <w:r>
        <w:rPr>
          <w:sz w:val="28"/>
        </w:rPr>
        <w:t xml:space="preserve"> x ИПРОГ,</w:t>
      </w:r>
    </w:p>
    <w:p w:rsidR="003035AA" w:rsidRDefault="003035AA">
      <w:pPr>
        <w:ind w:firstLine="709"/>
        <w:jc w:val="both"/>
        <w:rPr>
          <w:sz w:val="28"/>
        </w:rPr>
      </w:pPr>
    </w:p>
    <w:p w:rsidR="003035AA" w:rsidRDefault="00D70389">
      <w:pPr>
        <w:ind w:firstLine="709"/>
        <w:jc w:val="both"/>
        <w:rPr>
          <w:sz w:val="28"/>
        </w:rPr>
      </w:pPr>
      <w:r>
        <w:rPr>
          <w:sz w:val="28"/>
        </w:rPr>
        <w:t>где:</w:t>
      </w:r>
    </w:p>
    <w:p w:rsidR="003035AA" w:rsidRDefault="00D70389">
      <w:pPr>
        <w:ind w:firstLine="709"/>
        <w:jc w:val="both"/>
        <w:rPr>
          <w:sz w:val="28"/>
        </w:rPr>
      </w:pPr>
      <w:r>
        <w:rPr>
          <w:sz w:val="28"/>
        </w:rPr>
        <w:t>ЦНОВ - новая сметная стоимость работ, определенная в соответствии с  настоящей методики;</w:t>
      </w:r>
    </w:p>
    <w:p w:rsidR="003035AA" w:rsidRDefault="00D70389">
      <w:pPr>
        <w:ind w:firstLine="709"/>
        <w:jc w:val="both"/>
        <w:rPr>
          <w:sz w:val="28"/>
        </w:rPr>
      </w:pPr>
      <w:r>
        <w:rPr>
          <w:sz w:val="28"/>
        </w:rPr>
        <w:t>СБАЗ - сметная стоимость работ, подлежащих выполн</w:t>
      </w:r>
      <w:r>
        <w:rPr>
          <w:sz w:val="28"/>
        </w:rPr>
        <w:t>ению подрядчиком в рамках контракта, ранее используемая при определении цены контракта (в базисном уровне цен по состоянию на 01.01.2000);</w:t>
      </w:r>
    </w:p>
    <w:p w:rsidR="003035AA" w:rsidRDefault="00D70389">
      <w:pPr>
        <w:ind w:firstLine="709"/>
        <w:jc w:val="both"/>
        <w:rPr>
          <w:sz w:val="28"/>
        </w:rPr>
      </w:pPr>
      <w:r>
        <w:rPr>
          <w:sz w:val="28"/>
        </w:rPr>
        <w:t>И - ранее использованный при определении цены контракта индекс изменения сметной стоимости, опубликованный Министерст</w:t>
      </w:r>
      <w:r>
        <w:rPr>
          <w:sz w:val="28"/>
        </w:rPr>
        <w:t xml:space="preserve">вом строительства и жилищно-коммунального хозяйства Российской Федерации, действующий на день выполнения такого расчета и размещенный в реестре (далее - </w:t>
      </w:r>
      <w:r>
        <w:rPr>
          <w:sz w:val="28"/>
        </w:rPr>
        <w:t>«</w:t>
      </w:r>
      <w:r>
        <w:rPr>
          <w:sz w:val="28"/>
        </w:rPr>
        <w:t>индекс изменения сметной стоимости</w:t>
      </w:r>
      <w:r>
        <w:rPr>
          <w:sz w:val="28"/>
        </w:rPr>
        <w:t>»</w:t>
      </w:r>
      <w:r>
        <w:rPr>
          <w:sz w:val="28"/>
        </w:rPr>
        <w:t>), для соответствующего периода;</w:t>
      </w:r>
    </w:p>
    <w:p w:rsidR="003035AA" w:rsidRDefault="00D70389">
      <w:pPr>
        <w:ind w:firstLine="709"/>
        <w:jc w:val="both"/>
        <w:rPr>
          <w:sz w:val="28"/>
        </w:rPr>
      </w:pPr>
      <w:r>
        <w:rPr>
          <w:sz w:val="28"/>
        </w:rPr>
        <w:t>ИПРОГ - ранее использованный при о</w:t>
      </w:r>
      <w:r>
        <w:rPr>
          <w:sz w:val="28"/>
        </w:rPr>
        <w:t xml:space="preserve">пределении цены контракта индекс-дефлятор, утвержденный в установленном порядке Министерством экономического развития Российской Федерации и использованный ранее при определении цены контракта (далее - </w:t>
      </w:r>
      <w:r>
        <w:rPr>
          <w:sz w:val="28"/>
        </w:rPr>
        <w:t>«</w:t>
      </w:r>
      <w:r>
        <w:rPr>
          <w:sz w:val="28"/>
        </w:rPr>
        <w:t>индекс прогнозной инфляции</w:t>
      </w:r>
      <w:r>
        <w:rPr>
          <w:sz w:val="28"/>
        </w:rPr>
        <w:t>»</w:t>
      </w:r>
      <w:r>
        <w:rPr>
          <w:sz w:val="28"/>
        </w:rPr>
        <w:t>);</w:t>
      </w:r>
    </w:p>
    <w:p w:rsidR="003035AA" w:rsidRDefault="00D70389">
      <w:pPr>
        <w:ind w:firstLine="709"/>
        <w:jc w:val="both"/>
        <w:rPr>
          <w:sz w:val="28"/>
        </w:rPr>
      </w:pPr>
      <w:proofErr w:type="gramStart"/>
      <w:r>
        <w:rPr>
          <w:sz w:val="28"/>
        </w:rPr>
        <w:t>СКОР - откорректированн</w:t>
      </w:r>
      <w:r>
        <w:rPr>
          <w:sz w:val="28"/>
        </w:rPr>
        <w:t>ая стоимость выполненных работ, принятых заказчиком в период со дня выполнения расчета до дня заключения дополнительного соглашения об изменении цены контракта, рассчитываемая по формуле:</w:t>
      </w:r>
      <w:proofErr w:type="gramEnd"/>
    </w:p>
    <w:p w:rsidR="003035AA" w:rsidRDefault="003035AA">
      <w:pPr>
        <w:ind w:firstLine="709"/>
        <w:jc w:val="both"/>
        <w:rPr>
          <w:sz w:val="28"/>
        </w:rPr>
      </w:pPr>
    </w:p>
    <w:p w:rsidR="003035AA" w:rsidRDefault="00D70389">
      <w:pPr>
        <w:ind w:firstLine="709"/>
        <w:jc w:val="center"/>
        <w:rPr>
          <w:sz w:val="28"/>
        </w:rPr>
      </w:pPr>
      <w:r>
        <w:rPr>
          <w:sz w:val="28"/>
        </w:rPr>
        <w:t xml:space="preserve">СКОР = ЦЕД x ККР x </w:t>
      </w:r>
      <w:proofErr w:type="gramStart"/>
      <w:r>
        <w:rPr>
          <w:sz w:val="28"/>
        </w:rPr>
        <w:t>V</w:t>
      </w:r>
      <w:proofErr w:type="gramEnd"/>
      <w:r>
        <w:rPr>
          <w:sz w:val="28"/>
        </w:rPr>
        <w:t>ВЫП,</w:t>
      </w:r>
    </w:p>
    <w:p w:rsidR="003035AA" w:rsidRDefault="003035AA">
      <w:pPr>
        <w:ind w:firstLine="709"/>
        <w:jc w:val="both"/>
        <w:rPr>
          <w:sz w:val="28"/>
        </w:rPr>
      </w:pPr>
    </w:p>
    <w:p w:rsidR="003035AA" w:rsidRDefault="00D70389">
      <w:pPr>
        <w:ind w:firstLine="709"/>
        <w:jc w:val="both"/>
        <w:rPr>
          <w:sz w:val="28"/>
        </w:rPr>
      </w:pPr>
      <w:r>
        <w:rPr>
          <w:sz w:val="28"/>
        </w:rPr>
        <w:t>где:</w:t>
      </w:r>
    </w:p>
    <w:p w:rsidR="003035AA" w:rsidRDefault="00D70389">
      <w:pPr>
        <w:ind w:firstLine="709"/>
        <w:jc w:val="both"/>
        <w:rPr>
          <w:sz w:val="28"/>
        </w:rPr>
      </w:pPr>
      <w:r>
        <w:rPr>
          <w:sz w:val="28"/>
        </w:rPr>
        <w:t>ЦЕД - цена единицы i-</w:t>
      </w:r>
      <w:proofErr w:type="spellStart"/>
      <w:r>
        <w:rPr>
          <w:sz w:val="28"/>
        </w:rPr>
        <w:t>го</w:t>
      </w:r>
      <w:proofErr w:type="spellEnd"/>
      <w:r>
        <w:rPr>
          <w:sz w:val="28"/>
        </w:rPr>
        <w:t xml:space="preserve"> конструктивн</w:t>
      </w:r>
      <w:r>
        <w:rPr>
          <w:sz w:val="28"/>
        </w:rPr>
        <w:t>ого решения (элемента) и (или) комплекса (вида) работ, принятая в корректируемом акте сдачи-приемки принятых работ;</w:t>
      </w:r>
    </w:p>
    <w:p w:rsidR="003035AA" w:rsidRDefault="00D70389">
      <w:pPr>
        <w:ind w:firstLine="709"/>
        <w:jc w:val="both"/>
        <w:rPr>
          <w:sz w:val="28"/>
        </w:rPr>
      </w:pPr>
      <w:proofErr w:type="gramStart"/>
      <w:r>
        <w:rPr>
          <w:sz w:val="28"/>
        </w:rPr>
        <w:t>V</w:t>
      </w:r>
      <w:proofErr w:type="gramEnd"/>
      <w:r>
        <w:rPr>
          <w:sz w:val="28"/>
        </w:rPr>
        <w:t>ВЫП - объем выполненных работ, принятых заказчиком и подлежащих оплате по i-</w:t>
      </w:r>
      <w:proofErr w:type="spellStart"/>
      <w:r>
        <w:rPr>
          <w:sz w:val="28"/>
        </w:rPr>
        <w:t>му</w:t>
      </w:r>
      <w:proofErr w:type="spellEnd"/>
      <w:r>
        <w:rPr>
          <w:sz w:val="28"/>
        </w:rPr>
        <w:t xml:space="preserve"> конструктивному решению (элементу) и (или) комплексу (виду) </w:t>
      </w:r>
      <w:r>
        <w:rPr>
          <w:sz w:val="28"/>
        </w:rPr>
        <w:t>работ в принятых единицах измерения (объем работ по откорректированному акту сдачи-приемки выполненных работ должен соответствовать объему работ, приведенному в корректируемом акте);</w:t>
      </w:r>
    </w:p>
    <w:p w:rsidR="003035AA" w:rsidRDefault="00D70389">
      <w:pPr>
        <w:ind w:firstLine="709"/>
        <w:jc w:val="both"/>
        <w:rPr>
          <w:sz w:val="28"/>
        </w:rPr>
      </w:pPr>
      <w:r>
        <w:rPr>
          <w:sz w:val="28"/>
        </w:rPr>
        <w:t>в) осуществляются корректировка сметы контракта с учетом рассчитанного ко</w:t>
      </w:r>
      <w:r>
        <w:rPr>
          <w:sz w:val="28"/>
        </w:rPr>
        <w:t>эффициента и пересчет стоимости остатков работ, не принятых заказчиком на день выполнения расчета. Пересчет стоимости остатков работ осуществляется путем умножения показателя стоимости работ на единицу измерения сметы контракта по работам, не принятым зака</w:t>
      </w:r>
      <w:r>
        <w:rPr>
          <w:sz w:val="28"/>
        </w:rPr>
        <w:t>зчиком на день выполнения расчета, на коэффициент. После утверждения заказчиком откорректированной сметы контракта заключается дополнительное соглашение об утверждении новой цены контракта;</w:t>
      </w:r>
    </w:p>
    <w:p w:rsidR="003035AA" w:rsidRDefault="00D70389">
      <w:pPr>
        <w:ind w:firstLine="709"/>
        <w:jc w:val="both"/>
        <w:rPr>
          <w:sz w:val="28"/>
        </w:rPr>
      </w:pPr>
      <w:r>
        <w:rPr>
          <w:sz w:val="28"/>
        </w:rPr>
        <w:lastRenderedPageBreak/>
        <w:t>г) осуществляется приемка выполненных в дальнейшем работ на основа</w:t>
      </w:r>
      <w:r>
        <w:rPr>
          <w:sz w:val="28"/>
        </w:rPr>
        <w:t>нии откорректированной сметы контракта в порядке, предусмотренном условиями контракта, с учетом дополнительного соглашения об утверждении новой цены контракта.</w:t>
      </w:r>
    </w:p>
    <w:p w:rsidR="003035AA" w:rsidRDefault="00D70389">
      <w:pPr>
        <w:ind w:firstLine="709"/>
        <w:jc w:val="both"/>
        <w:rPr>
          <w:sz w:val="28"/>
        </w:rPr>
      </w:pPr>
      <w:bookmarkStart w:id="2" w:name="Par75"/>
      <w:bookmarkEnd w:id="2"/>
      <w:r>
        <w:rPr>
          <w:sz w:val="28"/>
        </w:rPr>
        <w:t xml:space="preserve">6. При формировании сметы с использованием сметных нормативов, сведения о которых включены в федеральный реестр сметных нормативов (далее - </w:t>
      </w:r>
      <w:r>
        <w:rPr>
          <w:sz w:val="28"/>
        </w:rPr>
        <w:t>«</w:t>
      </w:r>
      <w:r>
        <w:rPr>
          <w:sz w:val="28"/>
        </w:rPr>
        <w:t>реестр</w:t>
      </w:r>
      <w:r>
        <w:rPr>
          <w:sz w:val="28"/>
        </w:rPr>
        <w:t>»</w:t>
      </w:r>
      <w:r>
        <w:rPr>
          <w:sz w:val="28"/>
        </w:rPr>
        <w:t>), новая цена контракта определяется на основании имеющихся смет путем пересчета базисного уровня цен (по со</w:t>
      </w:r>
      <w:r>
        <w:rPr>
          <w:sz w:val="28"/>
        </w:rPr>
        <w:t>стоянию на 01.01.2000) в уровень цен на день выполнения расчета с применением индексов изменения сметной стоимости. При этом следует учитывать следующее условие применения таких индексов, опубликованных после формирования действующей цены контракта:</w:t>
      </w:r>
    </w:p>
    <w:p w:rsidR="003035AA" w:rsidRDefault="00D70389">
      <w:pPr>
        <w:ind w:firstLine="709"/>
        <w:jc w:val="both"/>
        <w:rPr>
          <w:sz w:val="28"/>
        </w:rPr>
      </w:pPr>
      <w:bookmarkStart w:id="3" w:name="Par76"/>
      <w:bookmarkEnd w:id="3"/>
      <w:r>
        <w:rPr>
          <w:sz w:val="28"/>
        </w:rPr>
        <w:t>в случ</w:t>
      </w:r>
      <w:r>
        <w:rPr>
          <w:sz w:val="28"/>
        </w:rPr>
        <w:t xml:space="preserve">ае </w:t>
      </w:r>
      <w:proofErr w:type="gramStart"/>
      <w:r>
        <w:rPr>
          <w:sz w:val="28"/>
        </w:rPr>
        <w:t>опубликования выпуска новых индексов изменения сметной стоимости</w:t>
      </w:r>
      <w:proofErr w:type="gramEnd"/>
      <w:r>
        <w:rPr>
          <w:sz w:val="28"/>
        </w:rPr>
        <w:t xml:space="preserve"> по видам объектов и (или) работ (затрат), которые более полно соответствуют содержанию работ по контракту, для выполнения расчета применяются новые индексы изменения сметной стоимости на д</w:t>
      </w:r>
      <w:r>
        <w:rPr>
          <w:sz w:val="28"/>
        </w:rPr>
        <w:t>ень выполнения расчета.</w:t>
      </w:r>
    </w:p>
    <w:p w:rsidR="003035AA" w:rsidRDefault="00D70389">
      <w:pPr>
        <w:ind w:firstLine="709"/>
        <w:jc w:val="both"/>
        <w:rPr>
          <w:sz w:val="28"/>
        </w:rPr>
      </w:pPr>
      <w:proofErr w:type="gramStart"/>
      <w:r>
        <w:rPr>
          <w:sz w:val="28"/>
        </w:rPr>
        <w:t>Если на день выполнения расчета не опубликованы индексы изменения сметной стоимости на соответствующий период для Алтайского края, то для определения сметной стоимости всех работ, выполнение которых предусмотрено подрядчиком по конт</w:t>
      </w:r>
      <w:r>
        <w:rPr>
          <w:sz w:val="28"/>
        </w:rPr>
        <w:t>ракту, в уровне цен на день выполнения расчета применяются индексы изменения сметной стоимости, сведения о которых последними включены в реестр, с учетом условий, указанных в</w:t>
      </w:r>
      <w:r>
        <w:rPr>
          <w:sz w:val="28"/>
        </w:rPr>
        <w:t xml:space="preserve"> абзаце втором </w:t>
      </w:r>
      <w:r>
        <w:rPr>
          <w:sz w:val="28"/>
        </w:rPr>
        <w:t>настоящего пункта.</w:t>
      </w:r>
      <w:proofErr w:type="gramEnd"/>
      <w:r>
        <w:rPr>
          <w:sz w:val="28"/>
        </w:rPr>
        <w:t xml:space="preserve"> Для пересчета сметной стоимости работ в текущий </w:t>
      </w:r>
      <w:r>
        <w:rPr>
          <w:sz w:val="28"/>
        </w:rPr>
        <w:t xml:space="preserve">уровень цен на день выполнения расчета используются индексы фактической инфляции по данным Федеральной службы государственной статистики (далее - </w:t>
      </w:r>
      <w:r>
        <w:rPr>
          <w:sz w:val="28"/>
        </w:rPr>
        <w:t>«</w:t>
      </w:r>
      <w:r>
        <w:rPr>
          <w:sz w:val="28"/>
        </w:rPr>
        <w:t>индексы фактической инфляции</w:t>
      </w:r>
      <w:r>
        <w:rPr>
          <w:sz w:val="28"/>
        </w:rPr>
        <w:t>»</w:t>
      </w:r>
      <w:r>
        <w:rPr>
          <w:sz w:val="28"/>
        </w:rPr>
        <w:t xml:space="preserve">) для соответствующего периода. 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w:t>
      </w:r>
      <w:r>
        <w:rPr>
          <w:sz w:val="28"/>
        </w:rPr>
        <w:t>«</w:t>
      </w:r>
      <w:r>
        <w:rPr>
          <w:sz w:val="28"/>
        </w:rPr>
        <w:t>Строи</w:t>
      </w:r>
      <w:r>
        <w:rPr>
          <w:sz w:val="28"/>
        </w:rPr>
        <w:t>тельство</w:t>
      </w:r>
      <w:r>
        <w:rPr>
          <w:sz w:val="28"/>
        </w:rPr>
        <w:t>»</w:t>
      </w:r>
      <w:r>
        <w:rPr>
          <w:sz w:val="28"/>
        </w:rPr>
        <w:t>. На основании полученных значений индексов фактической инфляции выполняется расчет.</w:t>
      </w:r>
    </w:p>
    <w:p w:rsidR="003035AA" w:rsidRDefault="00D70389">
      <w:pPr>
        <w:ind w:firstLine="709"/>
        <w:jc w:val="both"/>
        <w:rPr>
          <w:sz w:val="28"/>
        </w:rPr>
      </w:pPr>
      <w:r>
        <w:rPr>
          <w:sz w:val="28"/>
        </w:rPr>
        <w:t>7. Если в смете контракта содержатся цены на ресурсы, принятые по фактической стоимости на основании цен поставщиков (прейскурантов, коммерческих предложений, пра</w:t>
      </w:r>
      <w:r>
        <w:rPr>
          <w:sz w:val="28"/>
        </w:rPr>
        <w:t>йс-листов), то их ценовые показатели в уровне цен на день определения цены контракта пересчитываются в текущий уровень цен на день выполнения расчета по следующим вариантам:</w:t>
      </w:r>
    </w:p>
    <w:p w:rsidR="003035AA" w:rsidRDefault="00D70389">
      <w:pPr>
        <w:ind w:firstLine="709"/>
        <w:jc w:val="both"/>
        <w:rPr>
          <w:sz w:val="28"/>
        </w:rPr>
      </w:pPr>
      <w:r>
        <w:rPr>
          <w:sz w:val="28"/>
        </w:rPr>
        <w:t xml:space="preserve">вариант 1, предусматривающий, что цены на ресурсы, принятые в сметах на основании </w:t>
      </w:r>
      <w:r>
        <w:rPr>
          <w:sz w:val="28"/>
        </w:rPr>
        <w:t xml:space="preserve">фактических текущих цен поставщиков, изменение </w:t>
      </w:r>
      <w:proofErr w:type="gramStart"/>
      <w:r>
        <w:rPr>
          <w:sz w:val="28"/>
        </w:rPr>
        <w:t>стоимости</w:t>
      </w:r>
      <w:proofErr w:type="gramEnd"/>
      <w:r>
        <w:rPr>
          <w:sz w:val="28"/>
        </w:rPr>
        <w:t xml:space="preserve"> единицы которых по данным подрядчика не превышает индекс фактической инфляции, пересчитываются в текущий уровень цен на день выполнения расчета путем применения индекса фактической инфляции для соотв</w:t>
      </w:r>
      <w:r>
        <w:rPr>
          <w:sz w:val="28"/>
        </w:rPr>
        <w:t>етствующего периода к ценовым показателям таких ресурсов. Для определения индекса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w:t>
      </w:r>
      <w:r>
        <w:rPr>
          <w:sz w:val="28"/>
        </w:rPr>
        <w:t xml:space="preserve">тельности </w:t>
      </w:r>
      <w:r>
        <w:rPr>
          <w:sz w:val="28"/>
        </w:rPr>
        <w:t>«</w:t>
      </w:r>
      <w:r>
        <w:rPr>
          <w:sz w:val="28"/>
        </w:rPr>
        <w:t>Строительство</w:t>
      </w:r>
      <w:r>
        <w:rPr>
          <w:sz w:val="28"/>
        </w:rPr>
        <w:t>»</w:t>
      </w:r>
      <w:r>
        <w:rPr>
          <w:sz w:val="28"/>
        </w:rPr>
        <w:t xml:space="preserve">, для периода начиная с месяца утверждения смет до текущего </w:t>
      </w:r>
      <w:r>
        <w:rPr>
          <w:sz w:val="28"/>
        </w:rPr>
        <w:lastRenderedPageBreak/>
        <w:t>месяца, в котором выполняется расчет. На основании полученных значений индекса фактической инфляции ценовые показатели ресурсов в уровне цен на день определения цены контр</w:t>
      </w:r>
      <w:r>
        <w:rPr>
          <w:sz w:val="28"/>
        </w:rPr>
        <w:t>акта пересчитываются в текущий уровень цен на день выполнения расчета;</w:t>
      </w:r>
    </w:p>
    <w:p w:rsidR="003035AA" w:rsidRDefault="00D70389">
      <w:pPr>
        <w:ind w:firstLine="709"/>
        <w:jc w:val="both"/>
        <w:rPr>
          <w:sz w:val="28"/>
        </w:rPr>
      </w:pPr>
      <w:r>
        <w:rPr>
          <w:sz w:val="28"/>
        </w:rPr>
        <w:t>вариант 2, предусматривающий, что цены на ресурсы, принятые в сметах на основании фактических текущих цен поставщиков, приемка и оплата которых (с учетом объемов) еще не были произведен</w:t>
      </w:r>
      <w:r>
        <w:rPr>
          <w:sz w:val="28"/>
        </w:rPr>
        <w:t xml:space="preserve">ы в составе выполненных работ (в том числе их отдельных этапов на основании сметы контракта) в соответствии с условиями контракта на день выполнения расчета, но </w:t>
      </w:r>
      <w:proofErr w:type="gramStart"/>
      <w:r>
        <w:rPr>
          <w:sz w:val="28"/>
        </w:rPr>
        <w:t>использование</w:t>
      </w:r>
      <w:proofErr w:type="gramEnd"/>
      <w:r>
        <w:rPr>
          <w:sz w:val="28"/>
        </w:rPr>
        <w:t xml:space="preserve"> которых необходимо для последующего выполнения работ, предусмотренных контрактом,</w:t>
      </w:r>
      <w:r>
        <w:rPr>
          <w:sz w:val="28"/>
        </w:rPr>
        <w:t xml:space="preserve"> и ценовые </w:t>
      </w:r>
      <w:proofErr w:type="gramStart"/>
      <w:r>
        <w:rPr>
          <w:sz w:val="28"/>
        </w:rPr>
        <w:t>показатели</w:t>
      </w:r>
      <w:proofErr w:type="gramEnd"/>
      <w:r>
        <w:rPr>
          <w:sz w:val="28"/>
        </w:rPr>
        <w:t xml:space="preserve"> которых по данным подрядчика претерпели значительное превышение индекса фактической инфляции, принимаются в текущем уровне цен на день выполнения расчета по результатам конъюнктурного анализа.</w:t>
      </w:r>
    </w:p>
    <w:p w:rsidR="003035AA" w:rsidRDefault="00D70389">
      <w:pPr>
        <w:ind w:firstLine="709"/>
        <w:jc w:val="both"/>
        <w:rPr>
          <w:sz w:val="28"/>
        </w:rPr>
      </w:pPr>
      <w:r>
        <w:rPr>
          <w:sz w:val="28"/>
        </w:rPr>
        <w:t>Для подтверждения ценовых показателей так</w:t>
      </w:r>
      <w:r>
        <w:rPr>
          <w:sz w:val="28"/>
        </w:rPr>
        <w:t>их ресурсов по ценам поставщиков представляются обосновывающие документы, содержащие информацию о стоимости таких ресурсов, действующей на день проведения расчета. В качестве обосновывающих документов представляются договоры поставки этих ресурсов, необход</w:t>
      </w:r>
      <w:r>
        <w:rPr>
          <w:sz w:val="28"/>
        </w:rPr>
        <w:t>имых для выполнения работ в рамках заключенного контракта, действующие на день поставки (предполагаемой поставки) ресурсов, или (при отсутствии договоров поставки) данные торговых площадок, действующие коммерческие предложения, прайс-листы.</w:t>
      </w:r>
    </w:p>
    <w:p w:rsidR="003035AA" w:rsidRDefault="00D70389">
      <w:pPr>
        <w:ind w:firstLine="709"/>
        <w:jc w:val="both"/>
        <w:rPr>
          <w:sz w:val="28"/>
        </w:rPr>
      </w:pPr>
      <w:r>
        <w:rPr>
          <w:sz w:val="28"/>
        </w:rPr>
        <w:t>Для подтвержден</w:t>
      </w:r>
      <w:r>
        <w:rPr>
          <w:sz w:val="28"/>
        </w:rPr>
        <w:t>ия ценовых показателей позиций перечня ресурсов, определенных для проведения конъюнктурного анализа в рамках расчета, представляется не менее 3 обосновывающих документов, за исключением случаев, когда материал и (или) оборудование поставляются единственным</w:t>
      </w:r>
      <w:r>
        <w:rPr>
          <w:sz w:val="28"/>
        </w:rPr>
        <w:t xml:space="preserve"> поставщиком. Ценовые показатели ресурсов, используемые при пересчете сметной стоимости, определяются по наиболее экономичному варианту, определенному на основании ценовых показателей ресурсов в представленных обосновывающих документах. При этом под наибол</w:t>
      </w:r>
      <w:r>
        <w:rPr>
          <w:sz w:val="28"/>
        </w:rPr>
        <w:t>ее экономичным вариантом понимается минимальное значение стоимости ресурсов в представленных обосновывающих документах.</w:t>
      </w:r>
    </w:p>
    <w:p w:rsidR="003035AA" w:rsidRDefault="00D70389">
      <w:pPr>
        <w:ind w:firstLine="709"/>
        <w:jc w:val="both"/>
        <w:rPr>
          <w:sz w:val="28"/>
        </w:rPr>
      </w:pPr>
      <w:bookmarkStart w:id="4" w:name="Par83"/>
      <w:bookmarkEnd w:id="4"/>
      <w:r>
        <w:rPr>
          <w:sz w:val="28"/>
        </w:rPr>
        <w:t>8. Если для определения индекса фактической инфляции отсутствуют данные за какой-либо период до дня выполнения расчета, допускается прим</w:t>
      </w:r>
      <w:r>
        <w:rPr>
          <w:sz w:val="28"/>
        </w:rPr>
        <w:t xml:space="preserve">енение на такой период индексов прогнозной инфляции. При этом расчет такого индекса на один месяц осуществляется путем извлечения корня 12-й степени из индекса прогнозной инфляции, установленного в целом на год. Для определения индекса прогнозной инфляции </w:t>
      </w:r>
      <w:r>
        <w:rPr>
          <w:sz w:val="28"/>
        </w:rPr>
        <w:t>для периода в несколько месяцев величина индекса, рассчитанная на один месяц, возводится в степень, размер которой соответствует количеству месяцев с начала года.</w:t>
      </w:r>
    </w:p>
    <w:p w:rsidR="003035AA" w:rsidRDefault="00D70389">
      <w:pPr>
        <w:ind w:firstLine="709"/>
        <w:jc w:val="both"/>
        <w:rPr>
          <w:sz w:val="28"/>
        </w:rPr>
      </w:pPr>
      <w:r>
        <w:rPr>
          <w:sz w:val="28"/>
        </w:rPr>
        <w:t>9. Для контрактов, цена которых определена методом сопоставимых рыночных цен, расчет формируе</w:t>
      </w:r>
      <w:r>
        <w:rPr>
          <w:sz w:val="28"/>
        </w:rPr>
        <w:t>тся следующим образом:</w:t>
      </w:r>
    </w:p>
    <w:p w:rsidR="003035AA" w:rsidRDefault="00D70389">
      <w:pPr>
        <w:ind w:firstLine="709"/>
        <w:jc w:val="both"/>
        <w:rPr>
          <w:sz w:val="28"/>
        </w:rPr>
      </w:pPr>
      <w:bookmarkStart w:id="5" w:name="Par85"/>
      <w:bookmarkEnd w:id="5"/>
      <w:r>
        <w:rPr>
          <w:sz w:val="28"/>
        </w:rPr>
        <w:t>а) на остаток стоимости непринятых работ по контракту формируется смета в уровне цен на день выполнения расчета с применением актуального индекса изменения сметной стоимости с дальнейшей индексацией индексом прогнозной инфляции на де</w:t>
      </w:r>
      <w:r>
        <w:rPr>
          <w:sz w:val="28"/>
        </w:rPr>
        <w:t>нь исполнения контракта.</w:t>
      </w:r>
    </w:p>
    <w:p w:rsidR="003035AA" w:rsidRDefault="00D70389">
      <w:pPr>
        <w:ind w:firstLine="709"/>
        <w:jc w:val="both"/>
        <w:rPr>
          <w:sz w:val="28"/>
        </w:rPr>
      </w:pPr>
      <w:r>
        <w:rPr>
          <w:sz w:val="28"/>
        </w:rPr>
        <w:lastRenderedPageBreak/>
        <w:t xml:space="preserve">При этом расчет индекса прогнозной инфляции на один месяц осуществляется путем извлечения корня 12-й степени из такого индекса, установленного в целом на год. </w:t>
      </w:r>
      <w:proofErr w:type="gramStart"/>
      <w:r>
        <w:rPr>
          <w:sz w:val="28"/>
        </w:rPr>
        <w:t>Для определения индекса прогнозной инфляции для периода в несколько меся</w:t>
      </w:r>
      <w:r>
        <w:rPr>
          <w:sz w:val="28"/>
        </w:rPr>
        <w:t>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w:t>
      </w:r>
      <w:proofErr w:type="gramEnd"/>
    </w:p>
    <w:p w:rsidR="003035AA" w:rsidRDefault="00D70389">
      <w:pPr>
        <w:ind w:firstLine="709"/>
        <w:jc w:val="both"/>
        <w:rPr>
          <w:sz w:val="28"/>
        </w:rPr>
      </w:pPr>
      <w:r>
        <w:rPr>
          <w:sz w:val="28"/>
        </w:rPr>
        <w:t>б) коэффициент рассчитывается как отношение стоимости сметы, сформированной в соответствии с</w:t>
      </w:r>
      <w:r>
        <w:rPr>
          <w:sz w:val="28"/>
        </w:rPr>
        <w:t xml:space="preserve"> подпункт</w:t>
      </w:r>
      <w:r>
        <w:rPr>
          <w:sz w:val="28"/>
        </w:rPr>
        <w:t xml:space="preserve">ом «а» </w:t>
      </w:r>
      <w:r>
        <w:rPr>
          <w:sz w:val="28"/>
        </w:rPr>
        <w:t>настоящего пункта, к остатку стоимости непринятых работ по контракту;</w:t>
      </w:r>
    </w:p>
    <w:p w:rsidR="003035AA" w:rsidRDefault="00D70389">
      <w:pPr>
        <w:ind w:firstLine="709"/>
        <w:jc w:val="both"/>
        <w:rPr>
          <w:sz w:val="28"/>
        </w:rPr>
      </w:pPr>
      <w:r>
        <w:rPr>
          <w:sz w:val="28"/>
        </w:rPr>
        <w:t>в) полученный коэффициент применяется к остатку стоимости непринятых работ по контракту;</w:t>
      </w:r>
    </w:p>
    <w:p w:rsidR="003035AA" w:rsidRDefault="00D70389">
      <w:pPr>
        <w:ind w:firstLine="709"/>
        <w:jc w:val="both"/>
        <w:rPr>
          <w:sz w:val="28"/>
        </w:rPr>
      </w:pPr>
      <w:r>
        <w:rPr>
          <w:sz w:val="28"/>
        </w:rPr>
        <w:t xml:space="preserve">г) смета, сформированная в соответствии с </w:t>
      </w:r>
      <w:r>
        <w:rPr>
          <w:sz w:val="28"/>
        </w:rPr>
        <w:t>подпунктом «а»</w:t>
      </w:r>
      <w:r>
        <w:rPr>
          <w:sz w:val="28"/>
        </w:rPr>
        <w:t xml:space="preserve"> настоящего пункта, используется т</w:t>
      </w:r>
      <w:r>
        <w:rPr>
          <w:sz w:val="28"/>
        </w:rPr>
        <w:t>олько для расчета коэффициента.</w:t>
      </w:r>
    </w:p>
    <w:p w:rsidR="003035AA" w:rsidRDefault="003035AA">
      <w:pPr>
        <w:jc w:val="right"/>
        <w:rPr>
          <w:sz w:val="24"/>
        </w:rPr>
      </w:pPr>
    </w:p>
    <w:sectPr w:rsidR="003035AA">
      <w:headerReference w:type="first" r:id="rId14"/>
      <w:type w:val="continuous"/>
      <w:pgSz w:w="11907" w:h="16840"/>
      <w:pgMar w:top="567" w:right="567" w:bottom="1134" w:left="1701" w:header="567" w:footer="737" w:gutter="0"/>
      <w:pgNumType w:start="2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5AA" w:rsidRDefault="00D70389">
      <w:r>
        <w:separator/>
      </w:r>
    </w:p>
  </w:endnote>
  <w:endnote w:type="continuationSeparator" w:id="0">
    <w:p w:rsidR="003035AA" w:rsidRDefault="00D7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5AA" w:rsidRDefault="00D70389">
      <w:r>
        <w:separator/>
      </w:r>
    </w:p>
  </w:footnote>
  <w:footnote w:type="continuationSeparator" w:id="0">
    <w:p w:rsidR="003035AA" w:rsidRDefault="00D70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5AA" w:rsidRDefault="00D70389">
    <w:pPr>
      <w:rPr>
        <w:b/>
        <w:sz w:val="28"/>
      </w:rPr>
    </w:pPr>
    <w:r>
      <w:rPr>
        <w:lang w:val="en-US"/>
      </w:rPr>
      <w:t xml:space="preserve">                                                                                   </w:t>
    </w:r>
    <w:r>
      <w:rPr>
        <w:noProof/>
        <w:lang w:eastAsia="ru-RU"/>
      </w:rPr>
      <mc:AlternateContent>
        <mc:Choice Requires="wpg">
          <w:drawing>
            <wp:inline distT="0" distB="0" distL="0" distR="0">
              <wp:extent cx="724075" cy="72407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724075" cy="724075"/>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57.0pt;height:57.0pt;" stroked="f">
              <v:path textboxrect="0,0,0,0"/>
              <v:imagedata r:id="rId2" o:titl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21B4F"/>
    <w:multiLevelType w:val="hybridMultilevel"/>
    <w:tmpl w:val="96665A06"/>
    <w:lvl w:ilvl="0" w:tplc="238877D6">
      <w:start w:val="1"/>
      <w:numFmt w:val="decimal"/>
      <w:lvlText w:val="%1."/>
      <w:lvlJc w:val="left"/>
      <w:pPr>
        <w:tabs>
          <w:tab w:val="num" w:pos="360"/>
        </w:tabs>
        <w:ind w:left="360" w:hanging="360"/>
      </w:pPr>
    </w:lvl>
    <w:lvl w:ilvl="1" w:tplc="CF58DC52">
      <w:start w:val="1"/>
      <w:numFmt w:val="bullet"/>
      <w:lvlText w:val="o"/>
      <w:lvlJc w:val="left"/>
      <w:pPr>
        <w:ind w:left="1440" w:hanging="360"/>
      </w:pPr>
      <w:rPr>
        <w:rFonts w:ascii="Courier New" w:eastAsia="Courier New" w:hAnsi="Courier New" w:cs="Courier New" w:hint="default"/>
      </w:rPr>
    </w:lvl>
    <w:lvl w:ilvl="2" w:tplc="CDFE2234">
      <w:start w:val="1"/>
      <w:numFmt w:val="bullet"/>
      <w:lvlText w:val="§"/>
      <w:lvlJc w:val="left"/>
      <w:pPr>
        <w:ind w:left="2160" w:hanging="360"/>
      </w:pPr>
      <w:rPr>
        <w:rFonts w:ascii="Wingdings" w:eastAsia="Wingdings" w:hAnsi="Wingdings" w:cs="Wingdings" w:hint="default"/>
      </w:rPr>
    </w:lvl>
    <w:lvl w:ilvl="3" w:tplc="A336DCBE">
      <w:start w:val="1"/>
      <w:numFmt w:val="bullet"/>
      <w:lvlText w:val="·"/>
      <w:lvlJc w:val="left"/>
      <w:pPr>
        <w:ind w:left="2880" w:hanging="360"/>
      </w:pPr>
      <w:rPr>
        <w:rFonts w:ascii="Symbol" w:eastAsia="Symbol" w:hAnsi="Symbol" w:cs="Symbol" w:hint="default"/>
      </w:rPr>
    </w:lvl>
    <w:lvl w:ilvl="4" w:tplc="F3E08776">
      <w:start w:val="1"/>
      <w:numFmt w:val="bullet"/>
      <w:lvlText w:val="o"/>
      <w:lvlJc w:val="left"/>
      <w:pPr>
        <w:ind w:left="3600" w:hanging="360"/>
      </w:pPr>
      <w:rPr>
        <w:rFonts w:ascii="Courier New" w:eastAsia="Courier New" w:hAnsi="Courier New" w:cs="Courier New" w:hint="default"/>
      </w:rPr>
    </w:lvl>
    <w:lvl w:ilvl="5" w:tplc="39920160">
      <w:start w:val="1"/>
      <w:numFmt w:val="bullet"/>
      <w:lvlText w:val="§"/>
      <w:lvlJc w:val="left"/>
      <w:pPr>
        <w:ind w:left="4320" w:hanging="360"/>
      </w:pPr>
      <w:rPr>
        <w:rFonts w:ascii="Wingdings" w:eastAsia="Wingdings" w:hAnsi="Wingdings" w:cs="Wingdings" w:hint="default"/>
      </w:rPr>
    </w:lvl>
    <w:lvl w:ilvl="6" w:tplc="3460C22C">
      <w:start w:val="1"/>
      <w:numFmt w:val="bullet"/>
      <w:lvlText w:val="·"/>
      <w:lvlJc w:val="left"/>
      <w:pPr>
        <w:ind w:left="5040" w:hanging="360"/>
      </w:pPr>
      <w:rPr>
        <w:rFonts w:ascii="Symbol" w:eastAsia="Symbol" w:hAnsi="Symbol" w:cs="Symbol" w:hint="default"/>
      </w:rPr>
    </w:lvl>
    <w:lvl w:ilvl="7" w:tplc="AA68C214">
      <w:start w:val="1"/>
      <w:numFmt w:val="bullet"/>
      <w:lvlText w:val="o"/>
      <w:lvlJc w:val="left"/>
      <w:pPr>
        <w:ind w:left="5760" w:hanging="360"/>
      </w:pPr>
      <w:rPr>
        <w:rFonts w:ascii="Courier New" w:eastAsia="Courier New" w:hAnsi="Courier New" w:cs="Courier New" w:hint="default"/>
      </w:rPr>
    </w:lvl>
    <w:lvl w:ilvl="8" w:tplc="2A20983C">
      <w:start w:val="1"/>
      <w:numFmt w:val="bullet"/>
      <w:lvlText w:val="§"/>
      <w:lvlJc w:val="left"/>
      <w:pPr>
        <w:ind w:left="6480" w:hanging="360"/>
      </w:pPr>
      <w:rPr>
        <w:rFonts w:ascii="Wingdings" w:eastAsia="Wingdings" w:hAnsi="Wingdings" w:cs="Wingdings" w:hint="default"/>
      </w:rPr>
    </w:lvl>
  </w:abstractNum>
  <w:abstractNum w:abstractNumId="1">
    <w:nsid w:val="585E5CE7"/>
    <w:multiLevelType w:val="hybridMultilevel"/>
    <w:tmpl w:val="99DE42D2"/>
    <w:lvl w:ilvl="0" w:tplc="F962E76E">
      <w:start w:val="1"/>
      <w:numFmt w:val="decimal"/>
      <w:lvlText w:val="%1."/>
      <w:lvlJc w:val="left"/>
      <w:pPr>
        <w:tabs>
          <w:tab w:val="num" w:pos="720"/>
        </w:tabs>
        <w:ind w:left="720" w:hanging="360"/>
      </w:pPr>
    </w:lvl>
    <w:lvl w:ilvl="1" w:tplc="EDE4CBBE">
      <w:start w:val="1"/>
      <w:numFmt w:val="lowerLetter"/>
      <w:lvlText w:val="%2."/>
      <w:lvlJc w:val="left"/>
      <w:pPr>
        <w:tabs>
          <w:tab w:val="num" w:pos="1440"/>
        </w:tabs>
        <w:ind w:left="1440" w:hanging="360"/>
      </w:pPr>
    </w:lvl>
    <w:lvl w:ilvl="2" w:tplc="C4708338">
      <w:start w:val="1"/>
      <w:numFmt w:val="lowerRoman"/>
      <w:lvlText w:val="%3."/>
      <w:lvlJc w:val="right"/>
      <w:pPr>
        <w:tabs>
          <w:tab w:val="num" w:pos="2160"/>
        </w:tabs>
        <w:ind w:left="2160" w:hanging="180"/>
      </w:pPr>
    </w:lvl>
    <w:lvl w:ilvl="3" w:tplc="A5122782">
      <w:start w:val="1"/>
      <w:numFmt w:val="decimal"/>
      <w:lvlText w:val="%4."/>
      <w:lvlJc w:val="left"/>
      <w:pPr>
        <w:tabs>
          <w:tab w:val="num" w:pos="2880"/>
        </w:tabs>
        <w:ind w:left="2880" w:hanging="360"/>
      </w:pPr>
    </w:lvl>
    <w:lvl w:ilvl="4" w:tplc="F982B32E">
      <w:start w:val="1"/>
      <w:numFmt w:val="lowerLetter"/>
      <w:lvlText w:val="%5."/>
      <w:lvlJc w:val="left"/>
      <w:pPr>
        <w:tabs>
          <w:tab w:val="num" w:pos="3600"/>
        </w:tabs>
        <w:ind w:left="3600" w:hanging="360"/>
      </w:pPr>
    </w:lvl>
    <w:lvl w:ilvl="5" w:tplc="632868EC">
      <w:start w:val="1"/>
      <w:numFmt w:val="lowerRoman"/>
      <w:lvlText w:val="%6."/>
      <w:lvlJc w:val="right"/>
      <w:pPr>
        <w:tabs>
          <w:tab w:val="num" w:pos="4320"/>
        </w:tabs>
        <w:ind w:left="4320" w:hanging="180"/>
      </w:pPr>
    </w:lvl>
    <w:lvl w:ilvl="6" w:tplc="82E6550A">
      <w:start w:val="1"/>
      <w:numFmt w:val="decimal"/>
      <w:lvlText w:val="%7."/>
      <w:lvlJc w:val="left"/>
      <w:pPr>
        <w:tabs>
          <w:tab w:val="num" w:pos="5040"/>
        </w:tabs>
        <w:ind w:left="5040" w:hanging="360"/>
      </w:pPr>
    </w:lvl>
    <w:lvl w:ilvl="7" w:tplc="B762B48C">
      <w:start w:val="1"/>
      <w:numFmt w:val="lowerLetter"/>
      <w:lvlText w:val="%8."/>
      <w:lvlJc w:val="left"/>
      <w:pPr>
        <w:tabs>
          <w:tab w:val="num" w:pos="5760"/>
        </w:tabs>
        <w:ind w:left="5760" w:hanging="360"/>
      </w:pPr>
    </w:lvl>
    <w:lvl w:ilvl="8" w:tplc="D1BCC19E">
      <w:start w:val="1"/>
      <w:numFmt w:val="lowerRoman"/>
      <w:lvlText w:val="%9."/>
      <w:lvlJc w:val="right"/>
      <w:pPr>
        <w:tabs>
          <w:tab w:val="num" w:pos="6480"/>
        </w:tabs>
        <w:ind w:left="6480" w:hanging="180"/>
      </w:pPr>
    </w:lvl>
  </w:abstractNum>
  <w:abstractNum w:abstractNumId="2">
    <w:nsid w:val="63A173E4"/>
    <w:multiLevelType w:val="hybridMultilevel"/>
    <w:tmpl w:val="A648A866"/>
    <w:lvl w:ilvl="0" w:tplc="C8F26324">
      <w:start w:val="1"/>
      <w:numFmt w:val="decimal"/>
      <w:lvlText w:val="%1)"/>
      <w:lvlJc w:val="left"/>
      <w:pPr>
        <w:tabs>
          <w:tab w:val="num" w:pos="1080"/>
        </w:tabs>
        <w:ind w:left="1080" w:hanging="360"/>
      </w:pPr>
    </w:lvl>
    <w:lvl w:ilvl="1" w:tplc="B21C5ECE">
      <w:start w:val="1"/>
      <w:numFmt w:val="bullet"/>
      <w:lvlText w:val="o"/>
      <w:lvlJc w:val="left"/>
      <w:pPr>
        <w:ind w:left="1440" w:hanging="360"/>
      </w:pPr>
      <w:rPr>
        <w:rFonts w:ascii="Courier New" w:eastAsia="Courier New" w:hAnsi="Courier New" w:cs="Courier New" w:hint="default"/>
      </w:rPr>
    </w:lvl>
    <w:lvl w:ilvl="2" w:tplc="5794417C">
      <w:start w:val="1"/>
      <w:numFmt w:val="bullet"/>
      <w:lvlText w:val="§"/>
      <w:lvlJc w:val="left"/>
      <w:pPr>
        <w:ind w:left="2160" w:hanging="360"/>
      </w:pPr>
      <w:rPr>
        <w:rFonts w:ascii="Wingdings" w:eastAsia="Wingdings" w:hAnsi="Wingdings" w:cs="Wingdings" w:hint="default"/>
      </w:rPr>
    </w:lvl>
    <w:lvl w:ilvl="3" w:tplc="B420A64A">
      <w:start w:val="1"/>
      <w:numFmt w:val="bullet"/>
      <w:lvlText w:val="·"/>
      <w:lvlJc w:val="left"/>
      <w:pPr>
        <w:ind w:left="2880" w:hanging="360"/>
      </w:pPr>
      <w:rPr>
        <w:rFonts w:ascii="Symbol" w:eastAsia="Symbol" w:hAnsi="Symbol" w:cs="Symbol" w:hint="default"/>
      </w:rPr>
    </w:lvl>
    <w:lvl w:ilvl="4" w:tplc="E63C3866">
      <w:start w:val="1"/>
      <w:numFmt w:val="bullet"/>
      <w:lvlText w:val="o"/>
      <w:lvlJc w:val="left"/>
      <w:pPr>
        <w:ind w:left="3600" w:hanging="360"/>
      </w:pPr>
      <w:rPr>
        <w:rFonts w:ascii="Courier New" w:eastAsia="Courier New" w:hAnsi="Courier New" w:cs="Courier New" w:hint="default"/>
      </w:rPr>
    </w:lvl>
    <w:lvl w:ilvl="5" w:tplc="26922C76">
      <w:start w:val="1"/>
      <w:numFmt w:val="bullet"/>
      <w:lvlText w:val="§"/>
      <w:lvlJc w:val="left"/>
      <w:pPr>
        <w:ind w:left="4320" w:hanging="360"/>
      </w:pPr>
      <w:rPr>
        <w:rFonts w:ascii="Wingdings" w:eastAsia="Wingdings" w:hAnsi="Wingdings" w:cs="Wingdings" w:hint="default"/>
      </w:rPr>
    </w:lvl>
    <w:lvl w:ilvl="6" w:tplc="1BBC6F20">
      <w:start w:val="1"/>
      <w:numFmt w:val="bullet"/>
      <w:lvlText w:val="·"/>
      <w:lvlJc w:val="left"/>
      <w:pPr>
        <w:ind w:left="5040" w:hanging="360"/>
      </w:pPr>
      <w:rPr>
        <w:rFonts w:ascii="Symbol" w:eastAsia="Symbol" w:hAnsi="Symbol" w:cs="Symbol" w:hint="default"/>
      </w:rPr>
    </w:lvl>
    <w:lvl w:ilvl="7" w:tplc="7DF4A09E">
      <w:start w:val="1"/>
      <w:numFmt w:val="bullet"/>
      <w:lvlText w:val="o"/>
      <w:lvlJc w:val="left"/>
      <w:pPr>
        <w:ind w:left="5760" w:hanging="360"/>
      </w:pPr>
      <w:rPr>
        <w:rFonts w:ascii="Courier New" w:eastAsia="Courier New" w:hAnsi="Courier New" w:cs="Courier New" w:hint="default"/>
      </w:rPr>
    </w:lvl>
    <w:lvl w:ilvl="8" w:tplc="4FF0FA36">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5AA"/>
    <w:rsid w:val="003035AA"/>
    <w:rsid w:val="00D70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pPr>
      <w:keepNext/>
      <w:ind w:left="703"/>
      <w:outlineLvl w:val="0"/>
    </w:pPr>
    <w:rPr>
      <w:rFonts w:ascii="Arial" w:hAnsi="Arial"/>
      <w:b/>
      <w:spacing w:val="28"/>
      <w:sz w:val="24"/>
    </w:rPr>
  </w:style>
  <w:style w:type="paragraph" w:styleId="2">
    <w:name w:val="heading 2"/>
    <w:basedOn w:val="a"/>
    <w:next w:val="a"/>
    <w:link w:val="20"/>
    <w:pPr>
      <w:keepNext/>
      <w:jc w:val="center"/>
      <w:outlineLvl w:val="1"/>
    </w:pPr>
    <w:rPr>
      <w:sz w:val="28"/>
    </w:rPr>
  </w:style>
  <w:style w:type="paragraph" w:styleId="3">
    <w:name w:val="heading 3"/>
    <w:basedOn w:val="a"/>
    <w:next w:val="a"/>
    <w:link w:val="30"/>
    <w:pPr>
      <w:keepNext/>
      <w:tabs>
        <w:tab w:val="left" w:pos="4927"/>
        <w:tab w:val="left" w:pos="9854"/>
      </w:tabs>
      <w:spacing w:line="240" w:lineRule="exact"/>
      <w:outlineLvl w:val="2"/>
    </w:pPr>
    <w:rPr>
      <w:b/>
      <w:sz w:val="28"/>
    </w:rPr>
  </w:style>
  <w:style w:type="paragraph" w:styleId="4">
    <w:name w:val="heading 4"/>
    <w:basedOn w:val="a"/>
    <w:next w:val="a"/>
    <w:link w:val="40"/>
    <w:pPr>
      <w:keepNext/>
      <w:spacing w:line="240" w:lineRule="exact"/>
      <w:outlineLvl w:val="3"/>
    </w:pPr>
    <w:rPr>
      <w:sz w:val="28"/>
    </w:rPr>
  </w:style>
  <w:style w:type="paragraph" w:styleId="5">
    <w:name w:val="heading 5"/>
    <w:basedOn w:val="a"/>
    <w:next w:val="a"/>
    <w:link w:val="50"/>
    <w:pPr>
      <w:keepNext/>
      <w:spacing w:line="240" w:lineRule="exact"/>
      <w:outlineLvl w:val="4"/>
    </w:pPr>
    <w:rPr>
      <w:sz w:val="24"/>
    </w:rPr>
  </w:style>
  <w:style w:type="paragraph" w:styleId="6">
    <w:name w:val="heading 6"/>
    <w:basedOn w:val="a"/>
    <w:next w:val="a"/>
    <w:link w:val="60"/>
    <w:pPr>
      <w:keepNext/>
      <w:spacing w:before="240" w:line="240" w:lineRule="exact"/>
      <w:jc w:val="both"/>
      <w:outlineLvl w:val="5"/>
    </w:pPr>
    <w:rPr>
      <w:sz w:val="28"/>
    </w:rPr>
  </w:style>
  <w:style w:type="paragraph" w:styleId="7">
    <w:name w:val="heading 7"/>
    <w:basedOn w:val="a"/>
    <w:next w:val="a"/>
    <w:link w:val="70"/>
    <w:pPr>
      <w:keepNext/>
      <w:spacing w:after="120"/>
      <w:jc w:val="center"/>
      <w:outlineLvl w:val="6"/>
    </w:pPr>
    <w:rPr>
      <w:rFonts w:ascii="Arial" w:hAnsi="Arial"/>
      <w:b/>
      <w:sz w:val="24"/>
    </w:rPr>
  </w:style>
  <w:style w:type="paragraph" w:styleId="8">
    <w:name w:val="heading 8"/>
    <w:basedOn w:val="a"/>
    <w:next w:val="a"/>
    <w:link w:val="80"/>
    <w:pPr>
      <w:keepNext/>
      <w:spacing w:before="240" w:line="240" w:lineRule="exact"/>
      <w:ind w:firstLine="142"/>
      <w:jc w:val="center"/>
      <w:outlineLvl w:val="7"/>
    </w:pPr>
    <w:rPr>
      <w:smallCaps/>
      <w:sz w:val="28"/>
    </w:rPr>
  </w:style>
  <w:style w:type="paragraph" w:styleId="9">
    <w:name w:val="heading 9"/>
    <w:basedOn w:val="a"/>
    <w:next w:val="a"/>
    <w:link w:val="90"/>
    <w:pPr>
      <w:keepNext/>
      <w:jc w:val="right"/>
      <w:outlineLvl w:val="8"/>
    </w:pPr>
    <w:rPr>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No Spacing"/>
    <w:uiPriority w:val="1"/>
    <w:qFormat/>
  </w:style>
  <w:style w:type="paragraph" w:styleId="a5">
    <w:name w:val="Title"/>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153"/>
        <w:tab w:val="right" w:pos="8306"/>
      </w:tabs>
    </w:pPr>
  </w:style>
  <w:style w:type="character" w:customStyle="1" w:styleId="ac">
    <w:name w:val="Верхний колонтитул Знак"/>
    <w:link w:val="ab"/>
    <w:uiPriority w:val="99"/>
  </w:style>
  <w:style w:type="paragraph" w:styleId="ad">
    <w:name w:val="footer"/>
    <w:basedOn w:val="a"/>
    <w:link w:val="ae"/>
    <w:pPr>
      <w:tabs>
        <w:tab w:val="center" w:pos="4153"/>
        <w:tab w:val="right" w:pos="8306"/>
      </w:tabs>
    </w:pPr>
  </w:style>
  <w:style w:type="character" w:customStyle="1" w:styleId="FooterChar">
    <w:name w:val="Footer Char"/>
    <w:uiPriority w:val="99"/>
  </w:style>
  <w:style w:type="paragraph" w:styleId="af">
    <w:name w:val="caption"/>
    <w:basedOn w:val="a"/>
    <w:next w:val="a"/>
    <w:pPr>
      <w:spacing w:before="240"/>
      <w:jc w:val="center"/>
    </w:pPr>
    <w:rPr>
      <w:smallCaps/>
      <w:spacing w:val="40"/>
      <w:sz w:val="28"/>
    </w:rPr>
  </w:style>
  <w:style w:type="character" w:customStyle="1" w:styleId="ae">
    <w:name w:val="Нижний колонтитул Знак"/>
    <w:link w:val="ad"/>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8">
    <w:name w:val="TOC Heading"/>
    <w:uiPriority w:val="39"/>
    <w:unhideWhenUsed/>
  </w:style>
  <w:style w:type="paragraph" w:styleId="af9">
    <w:name w:val="table of figures"/>
    <w:uiPriority w:val="99"/>
    <w:unhideWhenUsed/>
  </w:style>
  <w:style w:type="character" w:styleId="afa">
    <w:name w:val="page number"/>
    <w:basedOn w:val="a0"/>
  </w:style>
  <w:style w:type="paragraph" w:styleId="afb">
    <w:name w:val="Body Text Indent"/>
    <w:basedOn w:val="a"/>
    <w:pPr>
      <w:spacing w:line="360" w:lineRule="auto"/>
      <w:ind w:firstLine="720"/>
      <w:jc w:val="both"/>
    </w:pPr>
    <w:rPr>
      <w:sz w:val="28"/>
    </w:rPr>
  </w:style>
  <w:style w:type="paragraph" w:styleId="afc">
    <w:name w:val="Body Text"/>
    <w:pPr>
      <w:pBdr>
        <w:top w:val="none" w:sz="4" w:space="0" w:color="000000"/>
        <w:left w:val="none" w:sz="4" w:space="0" w:color="000000"/>
        <w:bottom w:val="none" w:sz="4" w:space="0" w:color="000000"/>
        <w:right w:val="none" w:sz="4" w:space="0" w:color="000000"/>
        <w:between w:val="none" w:sz="4" w:space="0" w:color="000000"/>
      </w:pBdr>
      <w:spacing w:after="200" w:line="276" w:lineRule="auto"/>
      <w:ind w:right="-285"/>
    </w:pPr>
    <w:rPr>
      <w:rFonts w:cstheme="minorBidi"/>
      <w:sz w:val="28"/>
      <w:lang w:val="en-US"/>
    </w:rPr>
  </w:style>
  <w:style w:type="paragraph" w:styleId="24">
    <w:name w:val="Body Text 2"/>
    <w:basedOn w:val="a"/>
    <w:pPr>
      <w:spacing w:line="240" w:lineRule="exact"/>
    </w:pPr>
    <w:rPr>
      <w:sz w:val="28"/>
      <w:lang w:val="en-US"/>
    </w:rPr>
  </w:style>
  <w:style w:type="paragraph" w:styleId="afd">
    <w:name w:val="Document Map"/>
    <w:basedOn w:val="a"/>
    <w:semiHidden/>
    <w:pPr>
      <w:shd w:val="clear" w:color="auto" w:fill="000080"/>
    </w:pPr>
    <w:rPr>
      <w:rFonts w:ascii="Tahoma" w:hAnsi="Tahoma"/>
    </w:rPr>
  </w:style>
  <w:style w:type="paragraph" w:styleId="afe">
    <w:name w:val="Balloon Text"/>
    <w:basedOn w:val="a"/>
    <w:semiHidden/>
    <w:rPr>
      <w:rFonts w:ascii="Tahoma" w:hAnsi="Tahoma"/>
      <w:sz w:val="16"/>
      <w:szCs w:val="16"/>
    </w:rPr>
  </w:style>
  <w:style w:type="paragraph" w:customStyle="1" w:styleId="ConsPlusNormal">
    <w:name w:val="ConsPlusNormal"/>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sz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D6C68FAF9A07E22C5F3FA8F8D0B16EEB66BB9D9127E75483115B6F935A220FD4BC6E9FC6C889F7E2BE7A7B24E3FB7D2358BA17C754BE7724Ey4J"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D6C68FAF9A07E22C5F3E4829B6748E2B462E6DC147B781E6945B0AE6AF226A80B86EFA92FCC907E22ECF3EB0B61EE8376C0AD7D6C57E671F8D77E7147yB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D6C68FAF9A07E22C5F3FA8F8D0B16EEB66BB9D9127E75483115B6F935A220FD59C6B1F06C8F837E23F2F1E30846y8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2537</Words>
  <Characters>14467</Characters>
  <Application>Microsoft Office Word</Application>
  <DocSecurity>0</DocSecurity>
  <Lines>120</Lines>
  <Paragraphs>33</Paragraphs>
  <ScaleCrop>false</ScaleCrop>
  <Company/>
  <LinksUpToDate>false</LinksUpToDate>
  <CharactersWithSpaces>16971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Мигалева Алевтина Игоревна</cp:lastModifiedBy>
  <cp:revision>9</cp:revision>
  <dcterms:created xsi:type="dcterms:W3CDTF">2022-12-07T03:39:00Z</dcterms:created>
  <dcterms:modified xsi:type="dcterms:W3CDTF">2022-12-07T03:41:00Z</dcterms:modified>
</cp:coreProperties>
</file>