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5A" w:rsidRDefault="00732272">
      <w:pPr>
        <w:pStyle w:val="aff"/>
        <w:tabs>
          <w:tab w:val="clear" w:pos="4153"/>
          <w:tab w:val="clear" w:pos="8306"/>
        </w:tabs>
        <w:jc w:val="center"/>
      </w:pPr>
      <w:r>
        <w:rPr>
          <w:b/>
          <w:noProof/>
        </w:rPr>
        <mc:AlternateContent>
          <mc:Choice Requires="wpg">
            <w:drawing>
              <wp:inline distT="0" distB="0" distL="0" distR="0">
                <wp:extent cx="546238" cy="609533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6237" cy="6095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0pt;height:48.0pt;" stroked="f">
                <v:path textboxrect="0,0,0,0"/>
                <v:imagedata r:id="rId10" o:title=""/>
              </v:shape>
            </w:pict>
          </mc:Fallback>
        </mc:AlternateContent>
      </w:r>
    </w:p>
    <w:p w:rsidR="00475F5A" w:rsidRDefault="00475F5A">
      <w:pPr>
        <w:pStyle w:val="aff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475F5A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5F5A" w:rsidRDefault="00732272">
            <w:pPr>
              <w:pStyle w:val="7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475F5A" w:rsidRDefault="00732272">
            <w:pPr>
              <w:jc w:val="center"/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475F5A" w:rsidRDefault="00475F5A">
            <w:pPr>
              <w:jc w:val="center"/>
              <w:rPr>
                <w:rFonts w:ascii="Arial" w:hAnsi="Arial"/>
              </w:rPr>
            </w:pPr>
          </w:p>
          <w:p w:rsidR="00475F5A" w:rsidRDefault="00732272">
            <w:pPr>
              <w:pStyle w:val="2"/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475F5A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5F5A" w:rsidRDefault="00732272">
            <w:pPr>
              <w:jc w:val="center"/>
            </w:pPr>
            <w:r>
              <w:rPr>
                <w:sz w:val="28"/>
                <w:szCs w:val="28"/>
              </w:rPr>
              <w:t>07.02.</w:t>
            </w:r>
            <w:r>
              <w:rPr>
                <w:sz w:val="28"/>
                <w:szCs w:val="28"/>
              </w:rPr>
              <w:t xml:space="preserve">2023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№ 220</w:t>
            </w:r>
          </w:p>
          <w:p w:rsidR="00475F5A" w:rsidRDefault="00732272">
            <w:pPr>
              <w:jc w:val="center"/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475F5A" w:rsidRDefault="00475F5A">
      <w:pPr>
        <w:ind w:firstLine="720"/>
        <w:jc w:val="both"/>
      </w:pPr>
    </w:p>
    <w:p w:rsidR="00475F5A" w:rsidRDefault="00475F5A"/>
    <w:p w:rsidR="00475F5A" w:rsidRDefault="00475F5A">
      <w:pPr>
        <w:ind w:firstLine="720"/>
        <w:jc w:val="both"/>
      </w:pPr>
    </w:p>
    <w:p w:rsidR="00475F5A" w:rsidRDefault="00732272">
      <w:pPr>
        <w:tabs>
          <w:tab w:val="left" w:pos="4500"/>
        </w:tabs>
        <w:ind w:right="4798"/>
        <w:jc w:val="both"/>
      </w:pPr>
      <w:r>
        <w:rPr>
          <w:sz w:val="28"/>
          <w:szCs w:val="28"/>
        </w:rPr>
        <w:t>О внесении изменения в постановление Администрации города Новоалтайска от 28.12.2020 № 2034 «Об утверждении муниципальной программы «Газификация города Новоалтайска на 2021-2025 годы»</w:t>
      </w:r>
    </w:p>
    <w:p w:rsidR="00475F5A" w:rsidRDefault="00475F5A">
      <w:pPr>
        <w:ind w:firstLine="720"/>
        <w:jc w:val="both"/>
      </w:pPr>
    </w:p>
    <w:p w:rsidR="00475F5A" w:rsidRDefault="00475F5A">
      <w:pPr>
        <w:ind w:firstLine="720"/>
        <w:jc w:val="both"/>
      </w:pPr>
    </w:p>
    <w:p w:rsidR="00475F5A" w:rsidRDefault="00732272">
      <w:pPr>
        <w:ind w:firstLine="709"/>
        <w:jc w:val="both"/>
      </w:pPr>
      <w:r>
        <w:rPr>
          <w:sz w:val="28"/>
          <w:szCs w:val="28"/>
        </w:rPr>
        <w:t>Руководствуясь Федеральным законом от 06.10.2003 № 131-ФЗ «Об общих пр</w:t>
      </w:r>
      <w:r>
        <w:rPr>
          <w:sz w:val="28"/>
          <w:szCs w:val="28"/>
        </w:rPr>
        <w:t>инципах организации местного самоуправления в Российской Федерации», решениями Новоалтайского городского Собрания депутатов от 21.12.2021 № 33  «О бюджете городского округа города Новоалтайска на 2022 год и плановый период 2023 и 2024 годов» и «О бюджете г</w:t>
      </w:r>
      <w:r>
        <w:rPr>
          <w:sz w:val="28"/>
          <w:szCs w:val="28"/>
        </w:rPr>
        <w:t xml:space="preserve">ородского округа города Новоалтайска на 2023 год и на плановый период 2024 и 2025 годов»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 л я ю:</w:t>
      </w:r>
    </w:p>
    <w:p w:rsidR="00475F5A" w:rsidRDefault="00732272">
      <w:pPr>
        <w:tabs>
          <w:tab w:val="left" w:pos="1800"/>
          <w:tab w:val="left" w:pos="8504"/>
        </w:tabs>
        <w:ind w:firstLine="709"/>
        <w:jc w:val="both"/>
      </w:pPr>
      <w:r>
        <w:rPr>
          <w:sz w:val="28"/>
          <w:szCs w:val="28"/>
        </w:rPr>
        <w:t xml:space="preserve">1. Внести в постановление Администрации города Новоалтайска </w:t>
      </w:r>
      <w:r>
        <w:rPr>
          <w:sz w:val="28"/>
          <w:szCs w:val="28"/>
        </w:rPr>
        <w:br/>
        <w:t>от 28.12.2020 № 2034 «Об утверждении муниципальной программы «Газификация города Но</w:t>
      </w:r>
      <w:r>
        <w:rPr>
          <w:sz w:val="28"/>
          <w:szCs w:val="28"/>
        </w:rPr>
        <w:t>воалтайска на 2021-2025 годы» следующее   изменение:</w:t>
      </w:r>
    </w:p>
    <w:p w:rsidR="00475F5A" w:rsidRDefault="00732272">
      <w:pPr>
        <w:tabs>
          <w:tab w:val="left" w:pos="1800"/>
        </w:tabs>
        <w:ind w:firstLine="709"/>
        <w:jc w:val="both"/>
      </w:pPr>
      <w:r>
        <w:rPr>
          <w:sz w:val="28"/>
          <w:szCs w:val="28"/>
        </w:rPr>
        <w:t>приложение к указанному постановлению изложить в новой редакции согласно приложению к настоящему постановлению.</w:t>
      </w:r>
    </w:p>
    <w:p w:rsidR="00475F5A" w:rsidRDefault="00732272">
      <w:pPr>
        <w:tabs>
          <w:tab w:val="num" w:pos="0"/>
          <w:tab w:val="num" w:pos="720"/>
          <w:tab w:val="left" w:pos="1440"/>
        </w:tabs>
        <w:ind w:firstLine="684"/>
        <w:jc w:val="both"/>
      </w:pPr>
      <w:r>
        <w:rPr>
          <w:sz w:val="28"/>
          <w:szCs w:val="28"/>
        </w:rPr>
        <w:t>2. Опубликовать настоящее постановление в Вестнике муниципального образования города Новоал</w:t>
      </w:r>
      <w:r>
        <w:rPr>
          <w:sz w:val="28"/>
          <w:szCs w:val="28"/>
        </w:rPr>
        <w:t>тайска и разметить на официальном сайте города Новоалтайска в сети «Интернет».</w:t>
      </w:r>
    </w:p>
    <w:p w:rsidR="00475F5A" w:rsidRDefault="00732272">
      <w:pPr>
        <w:tabs>
          <w:tab w:val="num" w:pos="0"/>
          <w:tab w:val="num" w:pos="720"/>
          <w:tab w:val="left" w:pos="1440"/>
        </w:tabs>
        <w:ind w:firstLine="684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города Лисовского С.И. </w:t>
      </w:r>
    </w:p>
    <w:p w:rsidR="00475F5A" w:rsidRDefault="00475F5A">
      <w:pPr>
        <w:pStyle w:val="af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ind w:left="0" w:firstLine="709"/>
        <w:contextualSpacing/>
        <w:jc w:val="both"/>
      </w:pPr>
    </w:p>
    <w:p w:rsidR="00475F5A" w:rsidRDefault="00475F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p w:rsidR="00475F5A" w:rsidRDefault="00475F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p w:rsidR="00475F5A" w:rsidRDefault="00732272">
      <w:r>
        <w:rPr>
          <w:sz w:val="28"/>
          <w:szCs w:val="28"/>
        </w:rPr>
        <w:t>Гл</w:t>
      </w:r>
      <w:r>
        <w:rPr>
          <w:sz w:val="28"/>
          <w:szCs w:val="28"/>
        </w:rPr>
        <w:t>ава города                                                                                                В.Г. Бодунов</w:t>
      </w:r>
    </w:p>
    <w:p w:rsidR="00475F5A" w:rsidRDefault="00475F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right" w:pos="9639"/>
        </w:tabs>
      </w:pPr>
    </w:p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4"/>
          <w:szCs w:val="24"/>
        </w:rPr>
      </w:pPr>
    </w:p>
    <w:p w:rsidR="00475F5A" w:rsidRDefault="00475F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4"/>
          <w:szCs w:val="24"/>
        </w:rPr>
      </w:pPr>
    </w:p>
    <w:p w:rsidR="00475F5A" w:rsidRDefault="00475F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4"/>
          <w:szCs w:val="24"/>
        </w:rPr>
      </w:pPr>
    </w:p>
    <w:p w:rsidR="00475F5A" w:rsidRDefault="00475F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4"/>
          <w:szCs w:val="24"/>
        </w:rPr>
      </w:pPr>
    </w:p>
    <w:p w:rsidR="00475F5A" w:rsidRDefault="00475F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4"/>
          <w:szCs w:val="24"/>
        </w:rPr>
      </w:pPr>
    </w:p>
    <w:p w:rsidR="00475F5A" w:rsidRDefault="00475F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4"/>
          <w:szCs w:val="24"/>
        </w:rPr>
      </w:pPr>
    </w:p>
    <w:p w:rsidR="00475F5A" w:rsidRDefault="00475F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4"/>
          <w:szCs w:val="24"/>
        </w:rPr>
      </w:pPr>
    </w:p>
    <w:p w:rsidR="00475F5A" w:rsidRDefault="00475F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4"/>
          <w:szCs w:val="24"/>
        </w:rPr>
      </w:pPr>
    </w:p>
    <w:p w:rsidR="00475F5A" w:rsidRDefault="00475F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475F5A" w:rsidRDefault="00475F5A"/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p w:rsidR="00475F5A" w:rsidRDefault="00732272">
      <w:pPr>
        <w:spacing w:line="283" w:lineRule="atLeast"/>
        <w:ind w:left="5669"/>
        <w:contextualSpacing/>
        <w:rPr>
          <w:sz w:val="24"/>
          <w:szCs w:val="28"/>
        </w:rPr>
      </w:pPr>
      <w:r>
        <w:rPr>
          <w:sz w:val="24"/>
          <w:szCs w:val="28"/>
        </w:rPr>
        <w:t>Приложение</w:t>
      </w:r>
      <w:r>
        <w:rPr>
          <w:sz w:val="24"/>
          <w:szCs w:val="28"/>
        </w:rPr>
        <w:t xml:space="preserve"> </w:t>
      </w:r>
    </w:p>
    <w:p w:rsidR="00475F5A" w:rsidRDefault="00732272">
      <w:pPr>
        <w:spacing w:line="283" w:lineRule="atLeast"/>
        <w:ind w:left="5669"/>
        <w:contextualSpacing/>
        <w:rPr>
          <w:sz w:val="24"/>
          <w:szCs w:val="28"/>
        </w:rPr>
      </w:pPr>
      <w:r>
        <w:rPr>
          <w:sz w:val="24"/>
          <w:szCs w:val="28"/>
        </w:rPr>
        <w:t xml:space="preserve">к постановлению Администрации </w:t>
      </w:r>
    </w:p>
    <w:p w:rsidR="00475F5A" w:rsidRDefault="00732272">
      <w:pPr>
        <w:spacing w:line="283" w:lineRule="atLeast"/>
        <w:ind w:left="5669"/>
        <w:contextualSpacing/>
        <w:rPr>
          <w:sz w:val="24"/>
        </w:rPr>
      </w:pPr>
      <w:r>
        <w:rPr>
          <w:sz w:val="24"/>
          <w:szCs w:val="28"/>
        </w:rPr>
        <w:t>города Новоалтайска</w:t>
      </w:r>
      <w:r>
        <w:rPr>
          <w:sz w:val="24"/>
        </w:rPr>
        <w:t xml:space="preserve"> </w:t>
      </w:r>
    </w:p>
    <w:p w:rsidR="00475F5A" w:rsidRDefault="00732272">
      <w:pPr>
        <w:pStyle w:val="ConsPlusTitle"/>
        <w:spacing w:line="283" w:lineRule="atLeast"/>
        <w:ind w:left="566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  <w:szCs w:val="28"/>
        </w:rPr>
        <w:t xml:space="preserve">07.02.2023 </w:t>
      </w:r>
      <w:r>
        <w:rPr>
          <w:rFonts w:ascii="Times New Roman" w:hAnsi="Times New Roman"/>
          <w:b w:val="0"/>
          <w:sz w:val="24"/>
          <w:szCs w:val="28"/>
        </w:rPr>
        <w:t>№ 220</w:t>
      </w:r>
      <w:bookmarkStart w:id="0" w:name="_GoBack"/>
      <w:bookmarkEnd w:id="0"/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3" w:lineRule="atLeast"/>
        <w:ind w:left="5669"/>
        <w:contextualSpacing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3" w:lineRule="atLeast"/>
        <w:ind w:left="5669"/>
        <w:contextualSpacing/>
        <w:rPr>
          <w:sz w:val="24"/>
          <w:szCs w:val="24"/>
        </w:rPr>
      </w:pPr>
    </w:p>
    <w:p w:rsidR="00475F5A" w:rsidRDefault="00732272">
      <w:pPr>
        <w:spacing w:line="283" w:lineRule="atLeast"/>
        <w:ind w:left="5669"/>
        <w:contextualSpacing/>
        <w:rPr>
          <w:sz w:val="24"/>
        </w:rPr>
      </w:pPr>
      <w:r>
        <w:rPr>
          <w:sz w:val="24"/>
          <w:szCs w:val="28"/>
        </w:rPr>
        <w:t>«Приложение</w:t>
      </w:r>
      <w:r>
        <w:rPr>
          <w:sz w:val="24"/>
          <w:szCs w:val="28"/>
        </w:rPr>
        <w:t xml:space="preserve"> </w:t>
      </w:r>
    </w:p>
    <w:p w:rsidR="00475F5A" w:rsidRDefault="00732272">
      <w:pPr>
        <w:spacing w:line="283" w:lineRule="atLeast"/>
        <w:ind w:left="5669"/>
        <w:contextualSpacing/>
        <w:rPr>
          <w:sz w:val="24"/>
          <w:szCs w:val="28"/>
        </w:rPr>
      </w:pPr>
      <w:r>
        <w:rPr>
          <w:sz w:val="24"/>
          <w:szCs w:val="28"/>
        </w:rPr>
        <w:t xml:space="preserve">к постановлению Администрации </w:t>
      </w:r>
    </w:p>
    <w:p w:rsidR="00475F5A" w:rsidRDefault="00732272">
      <w:pPr>
        <w:spacing w:line="283" w:lineRule="atLeast"/>
        <w:ind w:left="5669"/>
        <w:contextualSpacing/>
        <w:rPr>
          <w:sz w:val="24"/>
        </w:rPr>
      </w:pPr>
      <w:r>
        <w:rPr>
          <w:sz w:val="24"/>
          <w:szCs w:val="28"/>
        </w:rPr>
        <w:t>города Новоалтайска</w:t>
      </w:r>
      <w:r>
        <w:rPr>
          <w:sz w:val="24"/>
        </w:rPr>
        <w:t xml:space="preserve"> </w:t>
      </w:r>
    </w:p>
    <w:p w:rsidR="00475F5A" w:rsidRDefault="0073227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3" w:lineRule="atLeast"/>
        <w:ind w:left="5669"/>
        <w:contextualSpacing/>
        <w:rPr>
          <w:sz w:val="24"/>
        </w:rPr>
      </w:pPr>
      <w:r>
        <w:rPr>
          <w:sz w:val="24"/>
          <w:szCs w:val="24"/>
        </w:rPr>
        <w:t>от 28.12.2020 № 2034</w:t>
      </w: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7322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МУНИЦИПАЛЬНАЯ ПРОГРАММА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«Газификация города Новоалтайска на 2021-2025 годы»</w:t>
      </w: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32"/>
          <w:szCs w:val="32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p w:rsidR="00475F5A" w:rsidRDefault="007322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4"/>
        </w:rPr>
      </w:pPr>
      <w:r>
        <w:rPr>
          <w:sz w:val="28"/>
          <w:szCs w:val="24"/>
        </w:rPr>
        <w:t>г. Новоалтайск</w:t>
      </w:r>
    </w:p>
    <w:p w:rsidR="00475F5A" w:rsidRDefault="007322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1.- ПАСПОРТ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муниципальной программы 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«Газификация города Новоалтайска на 2021-2025 годы»</w:t>
      </w:r>
    </w:p>
    <w:p w:rsidR="00475F5A" w:rsidRDefault="007322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(далее - программа)</w:t>
      </w:r>
    </w:p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4"/>
          <w:szCs w:val="24"/>
        </w:rPr>
      </w:pPr>
    </w:p>
    <w:tbl>
      <w:tblPr>
        <w:tblW w:w="10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6"/>
        <w:gridCol w:w="8082"/>
      </w:tblGrid>
      <w:tr w:rsidR="00475F5A">
        <w:trPr>
          <w:trHeight w:val="977"/>
          <w:jc w:val="center"/>
        </w:trPr>
        <w:tc>
          <w:tcPr>
            <w:tcW w:w="2106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программы </w:t>
            </w:r>
          </w:p>
        </w:tc>
        <w:tc>
          <w:tcPr>
            <w:tcW w:w="8082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 (далее - Комитет ЖКГХЭТС)</w:t>
            </w:r>
          </w:p>
        </w:tc>
      </w:tr>
      <w:tr w:rsidR="00475F5A">
        <w:trPr>
          <w:trHeight w:val="340"/>
          <w:jc w:val="center"/>
        </w:trPr>
        <w:tc>
          <w:tcPr>
            <w:tcW w:w="2106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программы</w:t>
            </w:r>
          </w:p>
        </w:tc>
        <w:tc>
          <w:tcPr>
            <w:tcW w:w="8082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ЖКГХЭТС</w:t>
            </w:r>
          </w:p>
        </w:tc>
      </w:tr>
      <w:tr w:rsidR="00475F5A">
        <w:trPr>
          <w:trHeight w:val="340"/>
          <w:jc w:val="center"/>
        </w:trPr>
        <w:tc>
          <w:tcPr>
            <w:tcW w:w="2106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программы</w:t>
            </w:r>
          </w:p>
        </w:tc>
        <w:tc>
          <w:tcPr>
            <w:tcW w:w="8082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деления на подпрограммы</w:t>
            </w:r>
          </w:p>
        </w:tc>
      </w:tr>
      <w:tr w:rsidR="00475F5A">
        <w:trPr>
          <w:trHeight w:val="340"/>
          <w:jc w:val="center"/>
        </w:trPr>
        <w:tc>
          <w:tcPr>
            <w:tcW w:w="2106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8082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надежного устойчивого функционирования источников теплоснабжения и улучшение </w:t>
            </w:r>
            <w:proofErr w:type="gramStart"/>
            <w:r>
              <w:rPr>
                <w:bCs/>
                <w:sz w:val="24"/>
                <w:szCs w:val="24"/>
              </w:rPr>
              <w:t>качества жизни населения города Новоалтайска</w:t>
            </w:r>
            <w:proofErr w:type="gramEnd"/>
            <w:r>
              <w:rPr>
                <w:bCs/>
                <w:sz w:val="24"/>
                <w:szCs w:val="24"/>
              </w:rPr>
              <w:t>.</w:t>
            </w:r>
          </w:p>
        </w:tc>
      </w:tr>
      <w:tr w:rsidR="00475F5A">
        <w:trPr>
          <w:trHeight w:val="340"/>
          <w:jc w:val="center"/>
        </w:trPr>
        <w:tc>
          <w:tcPr>
            <w:tcW w:w="2106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8082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 П</w:t>
            </w:r>
            <w:r>
              <w:rPr>
                <w:bCs/>
                <w:sz w:val="24"/>
                <w:szCs w:val="24"/>
              </w:rPr>
              <w:t>роектно-изыскательские работы;</w:t>
            </w:r>
          </w:p>
          <w:p w:rsidR="00475F5A" w:rsidRDefault="007322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 Обслуживание и страхование объекта.</w:t>
            </w:r>
          </w:p>
        </w:tc>
      </w:tr>
      <w:tr w:rsidR="00475F5A">
        <w:trPr>
          <w:trHeight w:val="340"/>
          <w:jc w:val="center"/>
        </w:trPr>
        <w:tc>
          <w:tcPr>
            <w:tcW w:w="2106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8082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Уровень обеспечения подключения к газовым сетям (индивидуальные жилые строения (ИЖС));</w:t>
            </w:r>
          </w:p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Протяженность газовых сетей на территории муниципального образования с учетом введенных в эксплуатацию;</w:t>
            </w:r>
          </w:p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Количество газифицированных квартир и  индивидуальных жилых домов (договоры с 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Новосибирск, филиал в Алтайском крае в Барнауле)</w:t>
            </w:r>
          </w:p>
        </w:tc>
      </w:tr>
      <w:tr w:rsidR="00475F5A">
        <w:trPr>
          <w:trHeight w:val="520"/>
          <w:jc w:val="center"/>
        </w:trPr>
        <w:tc>
          <w:tcPr>
            <w:tcW w:w="2106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8082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реализуется с 2021 по 2025 годы без деления н</w:t>
            </w:r>
            <w:r>
              <w:rPr>
                <w:sz w:val="24"/>
                <w:szCs w:val="24"/>
              </w:rPr>
              <w:t>а этапы.</w:t>
            </w:r>
          </w:p>
        </w:tc>
      </w:tr>
      <w:tr w:rsidR="00475F5A">
        <w:trPr>
          <w:trHeight w:val="3493"/>
          <w:jc w:val="center"/>
        </w:trPr>
        <w:tc>
          <w:tcPr>
            <w:tcW w:w="2106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8082" w:type="dxa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средств, направляемых на реализацию программы – </w:t>
            </w:r>
            <w:r>
              <w:rPr>
                <w:bCs/>
                <w:sz w:val="24"/>
                <w:szCs w:val="24"/>
              </w:rPr>
              <w:t>6099,0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рублей:</w:t>
            </w:r>
          </w:p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6000,0 тыс. руб.,</w:t>
            </w:r>
          </w:p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бюджет городского округа – 6000,0 тыс. руб.;</w:t>
            </w:r>
          </w:p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– 99,0 тыс. руб. </w:t>
            </w:r>
          </w:p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бюджет городского округа – 99,0 тыс. руб.;</w:t>
            </w:r>
          </w:p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0,0 тыс. руб. </w:t>
            </w:r>
          </w:p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бюджет городского округа – 0,0 тыс. руб.;</w:t>
            </w:r>
          </w:p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0,0 тыс. руб. </w:t>
            </w:r>
          </w:p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бюджет городского округа – 0,0 тыс. руб.; </w:t>
            </w:r>
          </w:p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2025год – 0,0 тыс. руб., </w:t>
            </w:r>
          </w:p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бюджет городского окру</w:t>
            </w:r>
            <w:r>
              <w:rPr>
                <w:sz w:val="24"/>
                <w:szCs w:val="24"/>
              </w:rPr>
              <w:t xml:space="preserve">га – 0,0 тыс. руб.; </w:t>
            </w:r>
          </w:p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финансирования подлежат ежегодному уточнению в соответствии с бюджетом, утвержденным на очередной год.</w:t>
            </w:r>
          </w:p>
        </w:tc>
      </w:tr>
      <w:tr w:rsidR="00475F5A">
        <w:trPr>
          <w:trHeight w:val="1407"/>
          <w:jc w:val="center"/>
        </w:trPr>
        <w:tc>
          <w:tcPr>
            <w:tcW w:w="2106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8082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Увеличение уровня обеспечения подключения к газовым сетям на 1,3 %;</w:t>
            </w:r>
          </w:p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Увеличение протяженности газовых сетей  на 10,6 км;</w:t>
            </w:r>
          </w:p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Увеличение газифицированных квартир и индивидуальных жилых домов  на 400 ед.</w:t>
            </w:r>
          </w:p>
        </w:tc>
      </w:tr>
    </w:tbl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Общая характеристика сферы реализации муниципальной программы</w:t>
      </w:r>
    </w:p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Основной проблемой в сфере газификации города Новоалтайска является недостаточная пропускная способность газораспределительной системы для развития города. В условиях ограниченного финансирования, принимаемые меры должны носить направленный целевой характе</w:t>
      </w:r>
      <w:r>
        <w:rPr>
          <w:sz w:val="24"/>
          <w:szCs w:val="24"/>
        </w:rPr>
        <w:t>р, для чего необходимо применение программно-целевого подхода.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Использование природного газа в городе способно качественно изменить экономическую и социальную ситуацию, обеспечить более надежное электроснабжение и теплоснабжение города. В результате газифи</w:t>
      </w:r>
      <w:r>
        <w:rPr>
          <w:sz w:val="24"/>
          <w:szCs w:val="24"/>
        </w:rPr>
        <w:t>кации снижаются затраты потребителей на приобретение топлива, появляется возможность отказаться от складского хозяйства, шлакоудаления, повышается комфортность бытовых условий, улучшение экологической обстановки в городе.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Ежегодно, строительство сетей газо</w:t>
      </w:r>
      <w:r>
        <w:rPr>
          <w:sz w:val="24"/>
          <w:szCs w:val="24"/>
        </w:rPr>
        <w:t>снабжения в городе Новоалтайске ведется в рамках реализации программы газификации «О газификации Алтайского края», начиная с 1999 года. Газификация осуществляется поэтапно, с учетом развития разводящих сетей и модернизации объектов ЖКХ во всех районах горо</w:t>
      </w:r>
      <w:r>
        <w:rPr>
          <w:sz w:val="24"/>
          <w:szCs w:val="24"/>
        </w:rPr>
        <w:t xml:space="preserve">да, включая секторы индивидуальной и многоэтажной жилой застройки. В настоящее время в городе Новоалтайске население использует природный газ на отопление, </w:t>
      </w:r>
      <w:proofErr w:type="spellStart"/>
      <w:r>
        <w:rPr>
          <w:sz w:val="24"/>
          <w:szCs w:val="24"/>
        </w:rPr>
        <w:t>пищеприготовление</w:t>
      </w:r>
      <w:proofErr w:type="spellEnd"/>
      <w:r>
        <w:rPr>
          <w:sz w:val="24"/>
          <w:szCs w:val="24"/>
        </w:rPr>
        <w:t xml:space="preserve"> и подогрев воды для хозяйственно-бытовых нужд в жилых домах. 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 период действия муниципальной программы «Газификация города Новоалтайска на 2016-2020 годы» достигнуты следующие показатели: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уровень газификации индивидуальной жилой застройки, с учетом подключения всех потребителей, предусмотренных проектами (домов, </w:t>
      </w: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многоквартирной блочной застройки) – 1,77 %.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построено сетей газоснабжения – 48,56 км.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- газифицировано квартир, домов - 848 ед.;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переведено на природный газ и построено котельных различной мощности и форм собственности - 4 ед.;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Значительные объ</w:t>
      </w:r>
      <w:r>
        <w:rPr>
          <w:sz w:val="24"/>
          <w:szCs w:val="24"/>
        </w:rPr>
        <w:t>емы строительства объектов газификации в различных районах города стали возможны благодаря включению данных объектов в инвестиционную программу финансирования объектов газоснабжения за счет привлеченных средств ОАО «Газпром» и средств бюджета Алтайского кр</w:t>
      </w:r>
      <w:r>
        <w:rPr>
          <w:sz w:val="24"/>
          <w:szCs w:val="24"/>
        </w:rPr>
        <w:t>ая.</w:t>
      </w:r>
    </w:p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3. Общая характеристика муниципальной программы</w:t>
      </w:r>
    </w:p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rPr>
          <w:sz w:val="24"/>
          <w:szCs w:val="24"/>
        </w:rPr>
      </w:pP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3.1. Приоритеты муниципальной политики в сфере реализации муниципальной программы.</w:t>
      </w:r>
    </w:p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outlineLvl w:val="2"/>
        <w:rPr>
          <w:sz w:val="24"/>
          <w:szCs w:val="24"/>
        </w:rPr>
      </w:pPr>
    </w:p>
    <w:p w:rsidR="00475F5A" w:rsidRDefault="00732272">
      <w:pPr>
        <w:pStyle w:val="jusco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FFFFFF" w:fill="FFFFFF"/>
        <w:spacing w:before="0" w:beforeAutospacing="0" w:after="0" w:afterAutospacing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Приоритеты муниципальной политики в сфере реализации муниципальной программы определены:</w:t>
      </w:r>
    </w:p>
    <w:p w:rsidR="00475F5A" w:rsidRDefault="00732272">
      <w:pPr>
        <w:pStyle w:val="jusco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FFFFFF" w:fill="FFFFFF"/>
        <w:spacing w:before="0" w:beforeAutospacing="0" w:after="0" w:afterAutospacing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Градостроительным кодексом Российской Федерации;</w:t>
      </w:r>
    </w:p>
    <w:p w:rsidR="00475F5A" w:rsidRDefault="00732272">
      <w:pPr>
        <w:pStyle w:val="jusco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FFFFFF" w:fill="FFFFFF"/>
        <w:spacing w:before="0" w:beforeAutospacing="0" w:after="0" w:afterAutospacing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Федеральным законом «О газоснабжении в Российской Федерации» от 31.03.1999             № 69-ФЗ (с изменениями и дополнениями);</w:t>
      </w:r>
    </w:p>
    <w:p w:rsidR="00475F5A" w:rsidRDefault="00732272">
      <w:pPr>
        <w:pStyle w:val="ConsPlus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Программой «Обеспечение населения Алтайского края жилищно-коммунальными ус</w:t>
      </w:r>
      <w:r>
        <w:rPr>
          <w:sz w:val="24"/>
          <w:szCs w:val="24"/>
        </w:rPr>
        <w:t>лугами», утвержденной постановлением Администрации Алтайского края от 31.07.2019                  № 297 (подпрограмма 3 «Газификация Алтайского края»).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Первоочередному выполнению подлежат работы на следующих объектах газификации: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подлежащих проектировани</w:t>
      </w:r>
      <w:r>
        <w:rPr>
          <w:sz w:val="24"/>
          <w:szCs w:val="24"/>
        </w:rPr>
        <w:t xml:space="preserve">ю и строительству для выполнения обязательств Администрации Алтайского края по плану-графику </w:t>
      </w:r>
      <w:proofErr w:type="gramStart"/>
      <w:r>
        <w:rPr>
          <w:sz w:val="24"/>
          <w:szCs w:val="24"/>
        </w:rPr>
        <w:t>синхронизации выполнения программ газификации регионов Российской Федерации</w:t>
      </w:r>
      <w:proofErr w:type="gramEnd"/>
      <w:r>
        <w:rPr>
          <w:sz w:val="24"/>
          <w:szCs w:val="24"/>
        </w:rPr>
        <w:t xml:space="preserve">; 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строительство</w:t>
      </w:r>
      <w:proofErr w:type="gramEnd"/>
      <w:r>
        <w:rPr>
          <w:sz w:val="24"/>
          <w:szCs w:val="24"/>
        </w:rPr>
        <w:t xml:space="preserve"> которых не завершено и которые имеют высокую степень технической гото</w:t>
      </w:r>
      <w:r>
        <w:rPr>
          <w:sz w:val="24"/>
          <w:szCs w:val="24"/>
        </w:rPr>
        <w:t xml:space="preserve">вности; 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</w:t>
      </w:r>
      <w:proofErr w:type="gramStart"/>
      <w:r>
        <w:rPr>
          <w:sz w:val="24"/>
          <w:szCs w:val="24"/>
        </w:rPr>
        <w:t>реализованных</w:t>
      </w:r>
      <w:proofErr w:type="gramEnd"/>
      <w:r>
        <w:rPr>
          <w:sz w:val="24"/>
          <w:szCs w:val="24"/>
        </w:rPr>
        <w:t xml:space="preserve"> до 2021 года, проектно-сметная документация на которые разработана ранее (2008 – 2019 годы);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проектирования и строительства газопроводов высокого и среднего давления в секторах индивидуальной жилой застройки отдаленных районов</w:t>
      </w:r>
      <w:r>
        <w:rPr>
          <w:sz w:val="24"/>
          <w:szCs w:val="24"/>
        </w:rPr>
        <w:t xml:space="preserve"> города, основную категорию населения которых составляют пенсионеры, ветераны и инвалиды;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проектирования и строительства котельных на природном газе, обеспечивающих деятельность муниципальных </w:t>
      </w:r>
      <w:proofErr w:type="spellStart"/>
      <w:r>
        <w:rPr>
          <w:sz w:val="24"/>
          <w:szCs w:val="24"/>
        </w:rPr>
        <w:t>ресурсоснабжающих</w:t>
      </w:r>
      <w:proofErr w:type="spellEnd"/>
      <w:r>
        <w:rPr>
          <w:sz w:val="24"/>
          <w:szCs w:val="24"/>
        </w:rPr>
        <w:t xml:space="preserve"> предприятий и бюджетных учреждений.</w:t>
      </w: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3.2. Характеристика цели, задач и конечных результатов реализации муниципальной программы</w:t>
      </w: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муниципальной программы является обеспечение надежного устойчивого функционирования источников теплоснабжения и улучшение </w:t>
      </w:r>
      <w:proofErr w:type="gramStart"/>
      <w:r>
        <w:rPr>
          <w:sz w:val="24"/>
          <w:szCs w:val="24"/>
        </w:rPr>
        <w:t>качества жизни населения города Новоа</w:t>
      </w:r>
      <w:r>
        <w:rPr>
          <w:sz w:val="24"/>
          <w:szCs w:val="24"/>
        </w:rPr>
        <w:t>лтайска</w:t>
      </w:r>
      <w:proofErr w:type="gramEnd"/>
      <w:r>
        <w:rPr>
          <w:sz w:val="24"/>
          <w:szCs w:val="24"/>
        </w:rPr>
        <w:t>.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rPr>
          <w:bCs/>
          <w:sz w:val="24"/>
          <w:szCs w:val="24"/>
        </w:rPr>
      </w:pPr>
      <w:r>
        <w:rPr>
          <w:sz w:val="24"/>
          <w:szCs w:val="24"/>
        </w:rPr>
        <w:t>Для достижения поставленной цели требуется решение следующих задач:</w:t>
      </w:r>
    </w:p>
    <w:p w:rsidR="00475F5A" w:rsidRDefault="007322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- п</w:t>
      </w:r>
      <w:r>
        <w:rPr>
          <w:bCs/>
          <w:sz w:val="24"/>
          <w:szCs w:val="24"/>
        </w:rPr>
        <w:t>роектно-изыскательские работы;</w:t>
      </w:r>
    </w:p>
    <w:p w:rsidR="00475F5A" w:rsidRDefault="007322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>обслуживание  и страхование  объекта</w:t>
      </w:r>
    </w:p>
    <w:p w:rsidR="00475F5A" w:rsidRDefault="00732272">
      <w:pPr>
        <w:pStyle w:val="ConsPlusNormal"/>
        <w:tabs>
          <w:tab w:val="num" w:pos="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Целевые показатели муниципальной программы приведены в </w:t>
      </w:r>
      <w:hyperlink r:id="rId11" w:tooltip="consultantplus://offline/ref=B99AF84EF959FA3B3A71381E905DEDA4CE7D5F5C543F4CC080218A510A7620C18B1C167A7B9BB3471A875C7CP2C" w:history="1">
        <w:r>
          <w:rPr>
            <w:sz w:val="24"/>
            <w:szCs w:val="24"/>
          </w:rPr>
          <w:t>приложении 1</w:t>
        </w:r>
      </w:hyperlink>
      <w:r>
        <w:rPr>
          <w:sz w:val="24"/>
          <w:szCs w:val="24"/>
        </w:rPr>
        <w:t xml:space="preserve"> к настоящей программе.</w:t>
      </w:r>
    </w:p>
    <w:p w:rsidR="00475F5A" w:rsidRDefault="007322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Ожидаемые результаты муниципальной программы: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rPr>
          <w:sz w:val="24"/>
          <w:szCs w:val="24"/>
        </w:rPr>
      </w:pPr>
      <w:r>
        <w:rPr>
          <w:sz w:val="24"/>
          <w:szCs w:val="24"/>
        </w:rPr>
        <w:t>1. Увеличение уровня обеспечения подключения к газовым сетям  на 1,3 %;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rPr>
          <w:sz w:val="24"/>
          <w:szCs w:val="24"/>
        </w:rPr>
      </w:pPr>
      <w:r>
        <w:rPr>
          <w:sz w:val="24"/>
          <w:szCs w:val="24"/>
        </w:rPr>
        <w:t>2. Увеличение протяженности газовых сетей  на 10,6 км;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Увеличение газифицированных квартир и индивидуальных жилых домов  на 400 ед.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мероприятий программы будет способствовать решению задач, определенных приоритетными направлениями социально-экономического развития города на среднесрочную перспект</w:t>
      </w:r>
      <w:r>
        <w:rPr>
          <w:sz w:val="24"/>
          <w:szCs w:val="24"/>
        </w:rPr>
        <w:t>иву.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Итогом реализации мероприятий, направленных на достижение главной цели, является обеспечение качественного и надежного снабжения потребителей теплом, при минимальном негативном воздействии на окружающую среду, в условиях максимально возможного комфорт</w:t>
      </w:r>
      <w:r>
        <w:rPr>
          <w:sz w:val="24"/>
          <w:szCs w:val="24"/>
        </w:rPr>
        <w:t>а.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Инвестиционные мероприятия по реализации программы направлены на завершение строительства и ввод в эксплуатацию объектов газификации, имеющих социальное значение, а также на новое строительство объектов газификации города.</w:t>
      </w:r>
    </w:p>
    <w:p w:rsidR="00475F5A" w:rsidRDefault="00475F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4"/>
          <w:szCs w:val="24"/>
        </w:rPr>
      </w:pPr>
    </w:p>
    <w:p w:rsidR="00475F5A" w:rsidRDefault="007322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Информация о порядке расчета значений индикаторов муниципальной программы:</w:t>
      </w: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4"/>
        <w:gridCol w:w="3450"/>
        <w:gridCol w:w="4471"/>
        <w:gridCol w:w="1523"/>
      </w:tblGrid>
      <w:tr w:rsidR="00475F5A">
        <w:trPr>
          <w:cantSplit/>
          <w:trHeight w:val="227"/>
          <w:tblHeader/>
        </w:trPr>
        <w:tc>
          <w:tcPr>
            <w:tcW w:w="0" w:type="auto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индикатора</w:t>
            </w:r>
          </w:p>
        </w:tc>
        <w:tc>
          <w:tcPr>
            <w:tcW w:w="0" w:type="auto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расчета значения целевого индикатора</w:t>
            </w:r>
          </w:p>
        </w:tc>
        <w:tc>
          <w:tcPr>
            <w:tcW w:w="0" w:type="auto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получения данных</w:t>
            </w:r>
          </w:p>
        </w:tc>
      </w:tr>
      <w:tr w:rsidR="00475F5A">
        <w:trPr>
          <w:cantSplit/>
          <w:trHeight w:val="227"/>
        </w:trPr>
        <w:tc>
          <w:tcPr>
            <w:tcW w:w="0" w:type="auto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Уровень обеспечения подключения к газовым сетям (индивидуальные жилые строения (ИЖС))</w:t>
            </w:r>
          </w:p>
        </w:tc>
        <w:tc>
          <w:tcPr>
            <w:tcW w:w="0" w:type="auto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Уровень обеспечения подключения к газовым сетям за предыдущий год умножить на количество газифицированных квартир и индивидуальных жилых домов текущего года и разделит</w:t>
            </w:r>
            <w:r>
              <w:rPr>
                <w:sz w:val="24"/>
                <w:szCs w:val="24"/>
              </w:rPr>
              <w:t xml:space="preserve">ь на количество газифицированных квартир и индивидуальных жилых домов за предыдущий год </w:t>
            </w:r>
          </w:p>
        </w:tc>
        <w:tc>
          <w:tcPr>
            <w:tcW w:w="0" w:type="auto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ЖКГХЭТС</w:t>
            </w:r>
          </w:p>
        </w:tc>
      </w:tr>
      <w:tr w:rsidR="00475F5A">
        <w:trPr>
          <w:cantSplit/>
          <w:trHeight w:val="227"/>
        </w:trPr>
        <w:tc>
          <w:tcPr>
            <w:tcW w:w="0" w:type="auto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2. Протяженность газовых сетей на территории муниципального образования с учетом введенных в эксплуатацию</w:t>
            </w:r>
          </w:p>
        </w:tc>
        <w:tc>
          <w:tcPr>
            <w:tcW w:w="0" w:type="auto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целевого индикатора не рассчитывается</w:t>
            </w:r>
          </w:p>
        </w:tc>
        <w:tc>
          <w:tcPr>
            <w:tcW w:w="0" w:type="auto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ЖКГХЭТС</w:t>
            </w:r>
          </w:p>
        </w:tc>
      </w:tr>
      <w:tr w:rsidR="00475F5A">
        <w:trPr>
          <w:cantSplit/>
          <w:trHeight w:val="227"/>
        </w:trPr>
        <w:tc>
          <w:tcPr>
            <w:tcW w:w="0" w:type="auto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Количество газифицированных квартир и индивидуальных жилых домов (договоры с 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Новосибирск, филиал в Алтайском крае в Барнауле).</w:t>
            </w:r>
          </w:p>
        </w:tc>
        <w:tc>
          <w:tcPr>
            <w:tcW w:w="0" w:type="auto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целевого индикатора не рассчитывается</w:t>
            </w:r>
          </w:p>
        </w:tc>
        <w:tc>
          <w:tcPr>
            <w:tcW w:w="0" w:type="auto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ЖКГХЭТС</w:t>
            </w:r>
          </w:p>
        </w:tc>
      </w:tr>
    </w:tbl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Перечень индикаторов муниципальной программы представлен в приложении 1.</w:t>
      </w:r>
    </w:p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4. Общая характеристика мероприятий муниципальной программы, сроков и этапов их реализации</w:t>
      </w:r>
    </w:p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</w:p>
    <w:p w:rsidR="00475F5A" w:rsidRDefault="007322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Перечень программных мероприятий определен исходя из необходимости достижения ее цели и задачи.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Перечень мероприятий программы представлен в приложении 2.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 программы «Газификация города Новоалтайска на 2021 - 2025 годы» реализуется с 2021 по 202</w:t>
      </w:r>
      <w:r>
        <w:rPr>
          <w:sz w:val="24"/>
          <w:szCs w:val="24"/>
        </w:rPr>
        <w:t>5 годы без деления на этапы.</w:t>
      </w:r>
    </w:p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4"/>
          <w:szCs w:val="24"/>
        </w:rPr>
      </w:pPr>
    </w:p>
    <w:p w:rsidR="00475F5A" w:rsidRDefault="007322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>5. Общий объем финансовых ресурсов, необходимых для реализации муниципальной программы</w:t>
      </w:r>
    </w:p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b/>
          <w:sz w:val="24"/>
          <w:szCs w:val="24"/>
        </w:rPr>
      </w:pP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объем финансирования Программы на период 2021-2025 гг. составляет </w:t>
      </w:r>
      <w:r>
        <w:rPr>
          <w:bCs/>
          <w:sz w:val="24"/>
          <w:szCs w:val="24"/>
        </w:rPr>
        <w:t xml:space="preserve">6099,0 </w:t>
      </w:r>
      <w:r>
        <w:rPr>
          <w:sz w:val="24"/>
          <w:szCs w:val="24"/>
        </w:rPr>
        <w:t>тыс. рублей, в том числе по годам и источникам финансирования:</w:t>
      </w:r>
    </w:p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66"/>
        <w:gridCol w:w="3025"/>
        <w:gridCol w:w="2505"/>
        <w:gridCol w:w="2312"/>
      </w:tblGrid>
      <w:tr w:rsidR="00475F5A">
        <w:trPr>
          <w:trHeight w:val="280"/>
        </w:trPr>
        <w:tc>
          <w:tcPr>
            <w:tcW w:w="1619" w:type="dxa"/>
          </w:tcPr>
          <w:p w:rsidR="00475F5A" w:rsidRDefault="00475F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</w:t>
            </w:r>
          </w:p>
        </w:tc>
        <w:tc>
          <w:tcPr>
            <w:tcW w:w="1872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</w:t>
            </w:r>
          </w:p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  <w:tc>
          <w:tcPr>
            <w:tcW w:w="1728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Итого, </w:t>
            </w:r>
            <w:r>
              <w:rPr>
                <w:sz w:val="24"/>
                <w:szCs w:val="24"/>
              </w:rPr>
              <w:br/>
              <w:t>тыс. руб.</w:t>
            </w:r>
          </w:p>
        </w:tc>
      </w:tr>
      <w:tr w:rsidR="00475F5A">
        <w:trPr>
          <w:trHeight w:val="297"/>
        </w:trPr>
        <w:tc>
          <w:tcPr>
            <w:tcW w:w="1619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61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872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28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</w:t>
            </w:r>
          </w:p>
        </w:tc>
      </w:tr>
      <w:tr w:rsidR="00475F5A">
        <w:trPr>
          <w:trHeight w:val="331"/>
        </w:trPr>
        <w:tc>
          <w:tcPr>
            <w:tcW w:w="1619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 xml:space="preserve">22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1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</w:t>
            </w:r>
          </w:p>
        </w:tc>
        <w:tc>
          <w:tcPr>
            <w:tcW w:w="1872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28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</w:t>
            </w:r>
          </w:p>
        </w:tc>
      </w:tr>
      <w:tr w:rsidR="00475F5A">
        <w:trPr>
          <w:trHeight w:val="206"/>
        </w:trPr>
        <w:tc>
          <w:tcPr>
            <w:tcW w:w="1619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 xml:space="preserve">23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1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2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28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75F5A">
        <w:trPr>
          <w:trHeight w:val="331"/>
        </w:trPr>
        <w:tc>
          <w:tcPr>
            <w:tcW w:w="1619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24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61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2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28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75F5A">
        <w:trPr>
          <w:trHeight w:val="319"/>
        </w:trPr>
        <w:tc>
          <w:tcPr>
            <w:tcW w:w="1619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61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2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28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75F5A">
        <w:trPr>
          <w:trHeight w:val="360"/>
        </w:trPr>
        <w:tc>
          <w:tcPr>
            <w:tcW w:w="1619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261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6099,0</w:t>
            </w:r>
          </w:p>
        </w:tc>
        <w:tc>
          <w:tcPr>
            <w:tcW w:w="1872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28" w:type="dxa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6099,0</w:t>
            </w:r>
          </w:p>
        </w:tc>
      </w:tr>
    </w:tbl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00"/>
        </w:tabs>
        <w:rPr>
          <w:sz w:val="24"/>
          <w:szCs w:val="24"/>
        </w:rPr>
      </w:pPr>
    </w:p>
    <w:p w:rsidR="00475F5A" w:rsidRDefault="0073227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Объемы финансирования подлежат ежегодному уточнению в соответствии с законами о федеральном и краевом бюджетах, решениями представительных органов местного самоуправления о местном бюджете на очередной финансовый год и на плановый период.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0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Программой планир</w:t>
      </w:r>
      <w:r>
        <w:rPr>
          <w:sz w:val="24"/>
          <w:szCs w:val="24"/>
        </w:rPr>
        <w:t>уется привлечение средства краевого бюджета.</w:t>
      </w:r>
    </w:p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00"/>
        </w:tabs>
        <w:ind w:firstLine="720"/>
        <w:jc w:val="both"/>
        <w:rPr>
          <w:sz w:val="24"/>
          <w:szCs w:val="24"/>
        </w:rPr>
      </w:pP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6. Анализ рисков реализации муниципальной программы </w:t>
      </w:r>
      <w:r>
        <w:rPr>
          <w:b/>
          <w:sz w:val="24"/>
          <w:szCs w:val="24"/>
        </w:rPr>
        <w:br/>
        <w:t>и описание мер управления рисками реализации муниципальной программы</w:t>
      </w:r>
    </w:p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 основным рискам реализации программы относятся:</w:t>
      </w:r>
    </w:p>
    <w:p w:rsidR="00475F5A" w:rsidRDefault="0073227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финансовые риски;</w:t>
      </w:r>
    </w:p>
    <w:p w:rsidR="00475F5A" w:rsidRDefault="0073227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нормативные правовые риски;</w:t>
      </w:r>
    </w:p>
    <w:p w:rsidR="00475F5A" w:rsidRDefault="0073227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экономические риски.</w:t>
      </w:r>
    </w:p>
    <w:p w:rsidR="00475F5A" w:rsidRDefault="00732272">
      <w:pPr>
        <w:pStyle w:val="af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:rsidR="00475F5A" w:rsidRDefault="00732272">
      <w:pPr>
        <w:pStyle w:val="af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Нормативные правовые риски </w:t>
      </w:r>
      <w:r>
        <w:rPr>
          <w:sz w:val="24"/>
          <w:szCs w:val="24"/>
        </w:rPr>
        <w:t>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муниципальные правовые акты и в муниципальную программу.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Экономические риски связаны с возможностью сниж</w:t>
      </w:r>
      <w:r>
        <w:rPr>
          <w:sz w:val="24"/>
          <w:szCs w:val="24"/>
        </w:rPr>
        <w:t>ения темпов экономического роста, усилением инфляции, могут негативно отразиться на стоимости привлекаемых средств и сократить объем инвестиций.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Наступление указанных рисков повлияет на выполнение мероприятий программы и может привести к </w:t>
      </w:r>
      <w:proofErr w:type="gramStart"/>
      <w:r>
        <w:rPr>
          <w:sz w:val="24"/>
          <w:szCs w:val="24"/>
        </w:rPr>
        <w:t>не достижению</w:t>
      </w:r>
      <w:proofErr w:type="gramEnd"/>
      <w:r>
        <w:rPr>
          <w:sz w:val="24"/>
          <w:szCs w:val="24"/>
        </w:rPr>
        <w:t xml:space="preserve"> целе</w:t>
      </w:r>
      <w:r>
        <w:rPr>
          <w:sz w:val="24"/>
          <w:szCs w:val="24"/>
        </w:rPr>
        <w:t>вых значений показателей (индикаторов) реализации программы.</w:t>
      </w:r>
    </w:p>
    <w:p w:rsidR="00475F5A" w:rsidRDefault="00732272">
      <w:pPr>
        <w:pStyle w:val="af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sz w:val="24"/>
          <w:szCs w:val="24"/>
        </w:rPr>
      </w:pPr>
    </w:p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sz w:val="24"/>
          <w:szCs w:val="24"/>
        </w:rPr>
      </w:pPr>
    </w:p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sz w:val="24"/>
          <w:szCs w:val="24"/>
        </w:rPr>
      </w:pP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7. Механизм реализации муниципальной программы</w:t>
      </w:r>
    </w:p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b/>
          <w:sz w:val="24"/>
          <w:szCs w:val="24"/>
        </w:rPr>
      </w:pP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Текущее управление и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реализацией муниципальной программы осуществляют ответственный исполнитель и участники.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управления и контроля реализации муниципальной программы осуществляется: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текущий мониторинг реализации муниципальной программы на постоянной основе в течение всего срока реализации муниципальной программы (далее – мониторинг);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подготовка годового отчета о ходе реализации и оценке эффективности муниципальной программы (далее</w:t>
      </w:r>
      <w:r>
        <w:rPr>
          <w:sz w:val="24"/>
          <w:szCs w:val="24"/>
        </w:rPr>
        <w:t xml:space="preserve"> – годовой отчет);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подготовка сводного отчета о ходе реализации и оценке эффективности муниципальной программы (далее – сводный годовой отчет);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размещение сводного годового отчета на официальном сайте города Новоалтайска.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Мониторинг реализации муниципа</w:t>
      </w:r>
      <w:r>
        <w:rPr>
          <w:sz w:val="24"/>
          <w:szCs w:val="24"/>
        </w:rPr>
        <w:t>льной программы ориентирован на раннее предупреждение возникновения проблем и отклонений от запланированных параметров в ходе реализации муниципальной программы, а также на выполнение мероприятий муниципальной программы в течение года.</w:t>
      </w:r>
    </w:p>
    <w:p w:rsidR="00475F5A" w:rsidRDefault="007322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Мониторинг реализаци</w:t>
      </w:r>
      <w:r>
        <w:rPr>
          <w:sz w:val="24"/>
          <w:szCs w:val="24"/>
        </w:rPr>
        <w:t>и муниципальной программы осуществляется ответственным исполнителем ежеквартально.</w:t>
      </w:r>
    </w:p>
    <w:p w:rsidR="00475F5A" w:rsidRDefault="007322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Объектом мониторинга является выполнение мероприятий программы в установленные сроки, сведения о финансировании муниципальной программы на отчетную дату, степень достижения </w:t>
      </w:r>
      <w:r>
        <w:rPr>
          <w:sz w:val="24"/>
          <w:szCs w:val="24"/>
        </w:rPr>
        <w:t>плановых значений индикаторов муниципальной программы.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Участники муниципальной программы в пределах своей компетенции ежеквартально, до 10-го числа месяца, следующего за отчетным кварталом, предоставляют необходимую информацию ответственному исполнителю му</w:t>
      </w:r>
      <w:r>
        <w:rPr>
          <w:sz w:val="24"/>
          <w:szCs w:val="24"/>
        </w:rPr>
        <w:t>ниципальной программы.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Ответственный исполнитель муниципальной программы ежеквартально до 20 числа месяца, следующего за отчетным кварталом на основании информации, предоставленной участниками муниципальной программы, предоставляет результаты мониторинга м</w:t>
      </w:r>
      <w:r>
        <w:rPr>
          <w:sz w:val="24"/>
          <w:szCs w:val="24"/>
        </w:rPr>
        <w:t>униципальной программы в комитет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Годовой отчет подготавливается ответственным исполнителем совместно с участниками до 1</w:t>
      </w:r>
      <w:r>
        <w:rPr>
          <w:sz w:val="24"/>
          <w:szCs w:val="24"/>
        </w:rPr>
        <w:t>5 февраля года, следующего за отчетным, и направляется в комитет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  <w:proofErr w:type="gramEnd"/>
    </w:p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</w:p>
    <w:p w:rsidR="00475F5A" w:rsidRDefault="00475F5A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val="ru-RU"/>
        </w:rPr>
      </w:pPr>
    </w:p>
    <w:p w:rsidR="00475F5A" w:rsidRDefault="00475F5A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  <w:szCs w:val="24"/>
          <w:lang w:val="ru-RU"/>
        </w:rPr>
        <w:sectPr w:rsidR="00475F5A">
          <w:pgSz w:w="11906" w:h="16838"/>
          <w:pgMar w:top="709" w:right="566" w:bottom="851" w:left="1440" w:header="709" w:footer="709" w:gutter="0"/>
          <w:cols w:space="708"/>
          <w:docGrid w:linePitch="360"/>
        </w:sectPr>
      </w:pPr>
    </w:p>
    <w:p w:rsidR="00475F5A" w:rsidRDefault="00732272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9921" w:firstLine="709"/>
        <w:contextualSpacing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Приложение 1</w:t>
      </w:r>
    </w:p>
    <w:p w:rsidR="00475F5A" w:rsidRDefault="00732272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9921" w:firstLine="709"/>
        <w:contextualSpacing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 муниципальной программе «Газификация </w:t>
      </w:r>
      <w:r>
        <w:rPr>
          <w:sz w:val="24"/>
          <w:szCs w:val="24"/>
          <w:lang w:val="ru-RU"/>
        </w:rPr>
        <w:tab/>
        <w:t>города Новоалтайска на 2021-2025 годы»</w:t>
      </w: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right"/>
        <w:rPr>
          <w:sz w:val="24"/>
          <w:szCs w:val="24"/>
        </w:rPr>
      </w:pP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right"/>
        <w:rPr>
          <w:sz w:val="24"/>
          <w:szCs w:val="24"/>
        </w:rPr>
      </w:pPr>
    </w:p>
    <w:p w:rsidR="00475F5A" w:rsidRDefault="007322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Перечень индикаторов муниципальной программы</w:t>
      </w:r>
    </w:p>
    <w:p w:rsidR="00475F5A" w:rsidRDefault="00475F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sz w:val="24"/>
          <w:szCs w:val="24"/>
        </w:rPr>
      </w:pPr>
    </w:p>
    <w:tbl>
      <w:tblPr>
        <w:tblW w:w="154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1134"/>
        <w:gridCol w:w="1593"/>
        <w:gridCol w:w="848"/>
        <w:gridCol w:w="850"/>
        <w:gridCol w:w="850"/>
        <w:gridCol w:w="850"/>
        <w:gridCol w:w="993"/>
        <w:gridCol w:w="3810"/>
      </w:tblGrid>
      <w:tr w:rsidR="00475F5A">
        <w:trPr>
          <w:cantSplit/>
          <w:tblHeader/>
        </w:trPr>
        <w:tc>
          <w:tcPr>
            <w:tcW w:w="4503" w:type="dxa"/>
            <w:vMerge w:val="restart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794" w:type="dxa"/>
            <w:gridSpan w:val="7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целевого индикатора</w:t>
            </w:r>
          </w:p>
        </w:tc>
      </w:tr>
      <w:tr w:rsidR="00475F5A">
        <w:trPr>
          <w:cantSplit/>
          <w:trHeight w:val="276"/>
          <w:tblHeader/>
        </w:trPr>
        <w:tc>
          <w:tcPr>
            <w:tcW w:w="4503" w:type="dxa"/>
            <w:vMerge/>
            <w:vAlign w:val="center"/>
          </w:tcPr>
          <w:p w:rsidR="00475F5A" w:rsidRDefault="00475F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75F5A" w:rsidRDefault="00475F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Предыдущий период</w:t>
            </w:r>
          </w:p>
        </w:tc>
        <w:tc>
          <w:tcPr>
            <w:tcW w:w="4391" w:type="dxa"/>
            <w:gridSpan w:val="5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 муниципальной</w:t>
            </w:r>
          </w:p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 с разбивкой по годам</w:t>
            </w:r>
          </w:p>
        </w:tc>
        <w:tc>
          <w:tcPr>
            <w:tcW w:w="3810" w:type="dxa"/>
            <w:vMerge w:val="restart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</w:tr>
      <w:tr w:rsidR="00475F5A">
        <w:trPr>
          <w:cantSplit/>
          <w:tblHeader/>
        </w:trPr>
        <w:tc>
          <w:tcPr>
            <w:tcW w:w="4503" w:type="dxa"/>
            <w:vMerge/>
            <w:vAlign w:val="center"/>
          </w:tcPr>
          <w:p w:rsidR="00475F5A" w:rsidRDefault="00475F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75F5A" w:rsidRDefault="00475F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48" w:type="dxa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810" w:type="dxa"/>
            <w:vMerge/>
            <w:vAlign w:val="center"/>
          </w:tcPr>
          <w:p w:rsidR="00475F5A" w:rsidRDefault="00475F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75F5A">
        <w:trPr>
          <w:cantSplit/>
          <w:tblHeader/>
        </w:trPr>
        <w:tc>
          <w:tcPr>
            <w:tcW w:w="4503" w:type="dxa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3" w:type="dxa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8" w:type="dxa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10" w:type="dxa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75F5A">
        <w:trPr>
          <w:cantSplit/>
        </w:trPr>
        <w:tc>
          <w:tcPr>
            <w:tcW w:w="15431" w:type="dxa"/>
            <w:gridSpan w:val="9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Программы:</w:t>
            </w:r>
            <w:r>
              <w:rPr>
                <w:color w:val="000000"/>
                <w:sz w:val="24"/>
                <w:szCs w:val="24"/>
              </w:rPr>
              <w:t xml:space="preserve"> Обеспечение надежного устойчивого функционирования источников теплоснабжения и улучшение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качества жизни населения города Новоалтайска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75F5A">
        <w:trPr>
          <w:cantSplit/>
        </w:trPr>
        <w:tc>
          <w:tcPr>
            <w:tcW w:w="15431" w:type="dxa"/>
            <w:gridSpan w:val="9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92"/>
                <w:tab w:val="left" w:pos="601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1: </w:t>
            </w:r>
            <w:r>
              <w:rPr>
                <w:bCs/>
                <w:iCs/>
                <w:sz w:val="24"/>
                <w:szCs w:val="24"/>
              </w:rPr>
              <w:t>Проектно-изыскательские работы</w:t>
            </w:r>
          </w:p>
        </w:tc>
      </w:tr>
      <w:tr w:rsidR="00475F5A">
        <w:trPr>
          <w:cantSplit/>
        </w:trPr>
        <w:tc>
          <w:tcPr>
            <w:tcW w:w="4503" w:type="dxa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Уровень обеспечения подключения к газовым сетям (индивидуальные жилые строения (ИЖС))</w:t>
            </w:r>
          </w:p>
        </w:tc>
        <w:tc>
          <w:tcPr>
            <w:tcW w:w="1134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593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</w:tc>
        <w:tc>
          <w:tcPr>
            <w:tcW w:w="848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850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850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850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992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3810" w:type="dxa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уровня обеспечения подключения к газовым сетям на 1,3 %</w:t>
            </w:r>
          </w:p>
        </w:tc>
      </w:tr>
      <w:tr w:rsidR="00475F5A">
        <w:trPr>
          <w:cantSplit/>
        </w:trPr>
        <w:tc>
          <w:tcPr>
            <w:tcW w:w="4503" w:type="dxa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2. Протяженность газовых сетей на территории муниципального образования с учетом введенных в эксплуатацию</w:t>
            </w:r>
          </w:p>
        </w:tc>
        <w:tc>
          <w:tcPr>
            <w:tcW w:w="1134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км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269,7</w:t>
            </w:r>
          </w:p>
        </w:tc>
        <w:tc>
          <w:tcPr>
            <w:tcW w:w="848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271,2</w:t>
            </w:r>
          </w:p>
        </w:tc>
        <w:tc>
          <w:tcPr>
            <w:tcW w:w="850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280,3</w:t>
            </w:r>
          </w:p>
        </w:tc>
        <w:tc>
          <w:tcPr>
            <w:tcW w:w="850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280,3</w:t>
            </w:r>
          </w:p>
        </w:tc>
        <w:tc>
          <w:tcPr>
            <w:tcW w:w="850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280,3</w:t>
            </w:r>
          </w:p>
        </w:tc>
        <w:tc>
          <w:tcPr>
            <w:tcW w:w="992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280,3</w:t>
            </w:r>
          </w:p>
        </w:tc>
        <w:tc>
          <w:tcPr>
            <w:tcW w:w="3810" w:type="dxa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протяженности газовых сетей на 10,6 км. </w:t>
            </w:r>
          </w:p>
        </w:tc>
      </w:tr>
      <w:tr w:rsidR="00475F5A">
        <w:trPr>
          <w:cantSplit/>
        </w:trPr>
        <w:tc>
          <w:tcPr>
            <w:tcW w:w="4503" w:type="dxa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Количество газифицированных квартир и индивидуальных жилых домов (договоры с 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Новосибирск, филиал в Алтайском крае в Барнауле).</w:t>
            </w:r>
          </w:p>
        </w:tc>
        <w:tc>
          <w:tcPr>
            <w:tcW w:w="1134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593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10612</w:t>
            </w:r>
          </w:p>
        </w:tc>
        <w:tc>
          <w:tcPr>
            <w:tcW w:w="848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10712</w:t>
            </w:r>
          </w:p>
        </w:tc>
        <w:tc>
          <w:tcPr>
            <w:tcW w:w="850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11012</w:t>
            </w:r>
          </w:p>
        </w:tc>
        <w:tc>
          <w:tcPr>
            <w:tcW w:w="850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11012</w:t>
            </w:r>
          </w:p>
        </w:tc>
        <w:tc>
          <w:tcPr>
            <w:tcW w:w="850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11012</w:t>
            </w:r>
          </w:p>
        </w:tc>
        <w:tc>
          <w:tcPr>
            <w:tcW w:w="992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11012</w:t>
            </w:r>
          </w:p>
        </w:tc>
        <w:tc>
          <w:tcPr>
            <w:tcW w:w="3810" w:type="dxa"/>
            <w:vAlign w:val="center"/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газифицированных квартир и индивидуальных жилых </w:t>
            </w:r>
          </w:p>
          <w:p w:rsidR="00475F5A" w:rsidRDefault="0073227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 на 400 ед.</w:t>
            </w:r>
          </w:p>
        </w:tc>
      </w:tr>
      <w:tr w:rsidR="00475F5A">
        <w:trPr>
          <w:trHeight w:val="395"/>
        </w:trPr>
        <w:tc>
          <w:tcPr>
            <w:tcW w:w="15431" w:type="dxa"/>
            <w:gridSpan w:val="9"/>
            <w:vMerge w:val="restart"/>
            <w:vAlign w:val="center"/>
          </w:tcPr>
          <w:p w:rsidR="00475F5A" w:rsidRDefault="0073227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2: Обслуживание и страхование объекта</w:t>
            </w:r>
            <w:r>
              <w:rPr>
                <w:sz w:val="24"/>
                <w:szCs w:val="24"/>
              </w:rPr>
              <w:t xml:space="preserve"> распределительного газопровода </w:t>
            </w:r>
          </w:p>
        </w:tc>
      </w:tr>
      <w:tr w:rsidR="00475F5A">
        <w:trPr>
          <w:trHeight w:val="276"/>
        </w:trPr>
        <w:tc>
          <w:tcPr>
            <w:tcW w:w="4503" w:type="dxa"/>
            <w:vMerge w:val="restart"/>
            <w:vAlign w:val="center"/>
          </w:tcPr>
          <w:p w:rsidR="00475F5A" w:rsidRDefault="0073227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Распределительный газопровод </w:t>
            </w:r>
            <w:r>
              <w:rPr>
                <w:sz w:val="24"/>
              </w:rPr>
              <w:t>от ГРП-56,  ГРП-58 в г. Новоалтайске Алтайского края (</w:t>
            </w:r>
            <w:r>
              <w:rPr>
                <w:sz w:val="24"/>
                <w:szCs w:val="24"/>
              </w:rPr>
              <w:t xml:space="preserve">обслуживание и страхование объекта) </w:t>
            </w:r>
          </w:p>
        </w:tc>
        <w:tc>
          <w:tcPr>
            <w:tcW w:w="1134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593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8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810" w:type="dxa"/>
            <w:vMerge w:val="restart"/>
            <w:vAlign w:val="center"/>
          </w:tcPr>
          <w:p w:rsidR="00475F5A" w:rsidRDefault="0073227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Обслуживание и страхование объекта</w:t>
            </w:r>
            <w:r>
              <w:rPr>
                <w:sz w:val="24"/>
                <w:szCs w:val="24"/>
              </w:rPr>
              <w:t xml:space="preserve"> распределительного газопровода</w:t>
            </w:r>
          </w:p>
        </w:tc>
      </w:tr>
    </w:tbl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4"/>
          <w:szCs w:val="24"/>
        </w:rPr>
      </w:pPr>
    </w:p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4"/>
          <w:szCs w:val="24"/>
        </w:rPr>
      </w:pP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063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2 </w:t>
      </w:r>
    </w:p>
    <w:p w:rsidR="00475F5A" w:rsidRDefault="00732272">
      <w:pPr>
        <w:pStyle w:val="af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0630"/>
        <w:contextualSpacing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 муниципальной программе </w:t>
      </w:r>
      <w:r w:rsidRPr="00732272">
        <w:rPr>
          <w:sz w:val="24"/>
          <w:szCs w:val="24"/>
          <w:lang w:val="ru-RU"/>
        </w:rPr>
        <w:t>«Газификация города Новоалтайска на 2021-2025 годы»</w:t>
      </w:r>
    </w:p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4"/>
          <w:szCs w:val="24"/>
        </w:rPr>
      </w:pP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Мероприятия муниципальной программы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«Газификация города Новоалтайска на 2021-2025 годы»</w:t>
      </w:r>
      <w:bookmarkStart w:id="1" w:name="RANGE!A1:T102"/>
      <w:bookmarkEnd w:id="1"/>
    </w:p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40"/>
        <w:gridCol w:w="4579"/>
        <w:gridCol w:w="992"/>
        <w:gridCol w:w="1857"/>
        <w:gridCol w:w="1021"/>
        <w:gridCol w:w="1021"/>
        <w:gridCol w:w="1021"/>
        <w:gridCol w:w="1031"/>
        <w:gridCol w:w="993"/>
        <w:gridCol w:w="1039"/>
        <w:gridCol w:w="1824"/>
      </w:tblGrid>
      <w:tr w:rsidR="00475F5A">
        <w:trPr>
          <w:cantSplit/>
          <w:trHeight w:val="227"/>
          <w:tblHeader/>
          <w:jc w:val="center"/>
        </w:trPr>
        <w:tc>
          <w:tcPr>
            <w:tcW w:w="440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579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992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  <w:proofErr w:type="spellStart"/>
            <w:proofErr w:type="gramStart"/>
            <w:r>
              <w:rPr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1857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участники</w:t>
            </w:r>
          </w:p>
        </w:tc>
        <w:tc>
          <w:tcPr>
            <w:tcW w:w="6126" w:type="dxa"/>
            <w:gridSpan w:val="6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824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475F5A">
        <w:trPr>
          <w:cantSplit/>
          <w:trHeight w:val="227"/>
          <w:tblHeader/>
          <w:jc w:val="center"/>
        </w:trPr>
        <w:tc>
          <w:tcPr>
            <w:tcW w:w="440" w:type="dxa"/>
            <w:vMerge/>
            <w:vAlign w:val="center"/>
          </w:tcPr>
          <w:p w:rsidR="00475F5A" w:rsidRDefault="00475F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79" w:type="dxa"/>
            <w:vMerge/>
            <w:vAlign w:val="center"/>
          </w:tcPr>
          <w:p w:rsidR="00475F5A" w:rsidRDefault="00475F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75F5A" w:rsidRDefault="00475F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vMerge/>
            <w:vAlign w:val="center"/>
          </w:tcPr>
          <w:p w:rsidR="00475F5A" w:rsidRDefault="00475F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03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993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039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824" w:type="dxa"/>
            <w:vMerge/>
            <w:vAlign w:val="center"/>
          </w:tcPr>
          <w:p w:rsidR="00475F5A" w:rsidRDefault="00475F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475F5A">
        <w:trPr>
          <w:trHeight w:val="227"/>
          <w:jc w:val="center"/>
        </w:trPr>
        <w:tc>
          <w:tcPr>
            <w:tcW w:w="440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79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57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3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39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24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75F5A">
        <w:trPr>
          <w:cantSplit/>
          <w:trHeight w:val="1059"/>
          <w:jc w:val="center"/>
        </w:trPr>
        <w:tc>
          <w:tcPr>
            <w:tcW w:w="440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579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Обеспечение надежного устойчивого функционирования источников теплоснабжения   и улучшение 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sz w:val="24"/>
                <w:szCs w:val="24"/>
              </w:rPr>
              <w:t>качества жизни населения города Новоалтайска</w:t>
            </w:r>
            <w:proofErr w:type="gramEnd"/>
            <w:r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2021-2022 гг.</w:t>
            </w:r>
          </w:p>
        </w:tc>
        <w:tc>
          <w:tcPr>
            <w:tcW w:w="1857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ЖКГХЭТС, 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6000,0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99,0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39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6099,0</w:t>
            </w:r>
          </w:p>
        </w:tc>
        <w:tc>
          <w:tcPr>
            <w:tcW w:w="1824" w:type="dxa"/>
            <w:vAlign w:val="center"/>
          </w:tcPr>
          <w:p w:rsidR="00475F5A" w:rsidRDefault="007322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  <w:p w:rsidR="00475F5A" w:rsidRDefault="00475F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</w:p>
        </w:tc>
      </w:tr>
      <w:tr w:rsidR="00475F5A">
        <w:trPr>
          <w:cantSplit/>
          <w:trHeight w:val="310"/>
          <w:jc w:val="center"/>
        </w:trPr>
        <w:tc>
          <w:tcPr>
            <w:tcW w:w="440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579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Задача 1: Проектно-изыскательские работы</w:t>
            </w:r>
          </w:p>
        </w:tc>
        <w:tc>
          <w:tcPr>
            <w:tcW w:w="992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2021-2022 гг.</w:t>
            </w:r>
          </w:p>
        </w:tc>
        <w:tc>
          <w:tcPr>
            <w:tcW w:w="1857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6000,0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99,0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39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6099,0</w:t>
            </w:r>
          </w:p>
        </w:tc>
        <w:tc>
          <w:tcPr>
            <w:tcW w:w="1824" w:type="dxa"/>
            <w:vAlign w:val="center"/>
          </w:tcPr>
          <w:p w:rsidR="00475F5A" w:rsidRDefault="007322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  <w:p w:rsidR="00475F5A" w:rsidRDefault="00475F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</w:p>
        </w:tc>
      </w:tr>
      <w:tr w:rsidR="00475F5A">
        <w:trPr>
          <w:trHeight w:val="1380"/>
          <w:jc w:val="center"/>
        </w:trPr>
        <w:tc>
          <w:tcPr>
            <w:tcW w:w="440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79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1.1: </w:t>
            </w:r>
          </w:p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Распределительный</w:t>
            </w:r>
            <w:proofErr w:type="gramEnd"/>
            <w:r>
              <w:rPr>
                <w:sz w:val="24"/>
                <w:szCs w:val="24"/>
              </w:rPr>
              <w:t xml:space="preserve">  газопровода высокого давления  до ГРП-25/4, ГРП-25/5  и низкого давления от ГРП-25/4, ГРП-25/5 в г. Новоалтайске Алтайского края </w:t>
            </w:r>
          </w:p>
        </w:tc>
        <w:tc>
          <w:tcPr>
            <w:tcW w:w="992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1857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3200,0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39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3200,0</w:t>
            </w:r>
          </w:p>
        </w:tc>
        <w:tc>
          <w:tcPr>
            <w:tcW w:w="1824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475F5A">
        <w:trPr>
          <w:trHeight w:val="1491"/>
          <w:jc w:val="center"/>
        </w:trPr>
        <w:tc>
          <w:tcPr>
            <w:tcW w:w="440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79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1.2:</w:t>
            </w:r>
          </w:p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Распределительный газопровод до жилых домов по ул. Белоярская,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осняк</w:t>
            </w:r>
            <w:proofErr w:type="spellEnd"/>
            <w:r>
              <w:rPr>
                <w:sz w:val="24"/>
                <w:szCs w:val="24"/>
              </w:rPr>
              <w:t xml:space="preserve">,                  пер. Барнаульский в </w:t>
            </w:r>
            <w:proofErr w:type="spellStart"/>
            <w:r>
              <w:rPr>
                <w:sz w:val="24"/>
                <w:szCs w:val="24"/>
              </w:rPr>
              <w:t>г.Новоалтайске</w:t>
            </w:r>
            <w:proofErr w:type="spellEnd"/>
            <w:r>
              <w:rPr>
                <w:sz w:val="24"/>
                <w:szCs w:val="24"/>
              </w:rPr>
              <w:t xml:space="preserve"> Алтайского края </w:t>
            </w:r>
          </w:p>
        </w:tc>
        <w:tc>
          <w:tcPr>
            <w:tcW w:w="992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2021 - 2022 гг.</w:t>
            </w:r>
          </w:p>
        </w:tc>
        <w:tc>
          <w:tcPr>
            <w:tcW w:w="1857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2800,0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99,0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39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2899,0</w:t>
            </w:r>
          </w:p>
        </w:tc>
        <w:tc>
          <w:tcPr>
            <w:tcW w:w="1824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Бюджет городского округа </w:t>
            </w:r>
          </w:p>
        </w:tc>
      </w:tr>
      <w:tr w:rsidR="00475F5A">
        <w:trPr>
          <w:trHeight w:val="227"/>
          <w:jc w:val="center"/>
        </w:trPr>
        <w:tc>
          <w:tcPr>
            <w:tcW w:w="440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79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1.3: </w:t>
            </w:r>
          </w:p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Распределительный газопровод  низкого давления  от ГРП-2 в г. Новоалтайске Алтайского края (</w:t>
            </w:r>
            <w:proofErr w:type="spellStart"/>
            <w:r>
              <w:rPr>
                <w:sz w:val="24"/>
                <w:szCs w:val="24"/>
              </w:rPr>
              <w:t>Белоярск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7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39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24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475F5A">
        <w:trPr>
          <w:trHeight w:val="227"/>
          <w:jc w:val="center"/>
        </w:trPr>
        <w:tc>
          <w:tcPr>
            <w:tcW w:w="440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79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1.4: Распределительный газопровод низкого давления от ГРП-47;</w:t>
            </w:r>
          </w:p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ГРП-48  в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овоалтайске</w:t>
            </w:r>
            <w:proofErr w:type="spellEnd"/>
            <w:r>
              <w:rPr>
                <w:sz w:val="24"/>
                <w:szCs w:val="24"/>
              </w:rPr>
              <w:t xml:space="preserve"> Алтайского края (</w:t>
            </w:r>
            <w:proofErr w:type="spellStart"/>
            <w:r>
              <w:rPr>
                <w:sz w:val="24"/>
                <w:szCs w:val="24"/>
              </w:rPr>
              <w:t>Велижановка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857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</w:t>
            </w:r>
            <w:r>
              <w:rPr>
                <w:sz w:val="24"/>
                <w:szCs w:val="24"/>
              </w:rPr>
              <w:lastRenderedPageBreak/>
              <w:t>Новоалтайска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9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24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</w:t>
            </w:r>
            <w:r>
              <w:rPr>
                <w:sz w:val="24"/>
                <w:szCs w:val="24"/>
              </w:rPr>
              <w:lastRenderedPageBreak/>
              <w:t>округа</w:t>
            </w:r>
          </w:p>
        </w:tc>
      </w:tr>
      <w:tr w:rsidR="00475F5A">
        <w:trPr>
          <w:trHeight w:val="227"/>
          <w:jc w:val="center"/>
        </w:trPr>
        <w:tc>
          <w:tcPr>
            <w:tcW w:w="440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579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1.5: </w:t>
            </w:r>
          </w:p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Распределительный газопровод низкого давления от ГРП-7;ГРП-8  в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овоалтайске</w:t>
            </w:r>
            <w:proofErr w:type="spellEnd"/>
            <w:r>
              <w:rPr>
                <w:sz w:val="24"/>
                <w:szCs w:val="24"/>
              </w:rPr>
              <w:t xml:space="preserve"> Алтайского края</w:t>
            </w:r>
          </w:p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(1-ая ,6-ая Береговые)</w:t>
            </w:r>
          </w:p>
        </w:tc>
        <w:tc>
          <w:tcPr>
            <w:tcW w:w="992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7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9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24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475F5A">
        <w:trPr>
          <w:trHeight w:val="227"/>
          <w:jc w:val="center"/>
        </w:trPr>
        <w:tc>
          <w:tcPr>
            <w:tcW w:w="440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79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1.6:</w:t>
            </w:r>
          </w:p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Газопровод высокого давления  до  ГРП-1 и низкого давления от ГРП-1 в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овоалтайске</w:t>
            </w:r>
            <w:proofErr w:type="spellEnd"/>
            <w:r>
              <w:rPr>
                <w:sz w:val="24"/>
                <w:szCs w:val="24"/>
              </w:rPr>
              <w:t xml:space="preserve"> Алтайского края</w:t>
            </w:r>
          </w:p>
        </w:tc>
        <w:tc>
          <w:tcPr>
            <w:tcW w:w="992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7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1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9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24" w:type="dxa"/>
            <w:vAlign w:val="center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475F5A">
        <w:trPr>
          <w:trHeight w:val="470"/>
          <w:jc w:val="center"/>
        </w:trPr>
        <w:tc>
          <w:tcPr>
            <w:tcW w:w="440" w:type="dxa"/>
            <w:vMerge w:val="restart"/>
            <w:vAlign w:val="center"/>
          </w:tcPr>
          <w:p w:rsidR="00475F5A" w:rsidRDefault="00475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5378" w:type="dxa"/>
            <w:gridSpan w:val="10"/>
            <w:vMerge w:val="restart"/>
            <w:vAlign w:val="center"/>
          </w:tcPr>
          <w:p w:rsidR="00475F5A" w:rsidRDefault="0073227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both"/>
            </w:pPr>
            <w:r>
              <w:rPr>
                <w:sz w:val="24"/>
                <w:szCs w:val="24"/>
              </w:rPr>
              <w:t>Задача 2: Обслуживание и страхование объекта</w:t>
            </w:r>
            <w:r>
              <w:rPr>
                <w:sz w:val="24"/>
                <w:szCs w:val="24"/>
              </w:rPr>
              <w:t xml:space="preserve"> распределительного газопровода </w:t>
            </w:r>
          </w:p>
        </w:tc>
      </w:tr>
      <w:tr w:rsidR="00475F5A">
        <w:trPr>
          <w:trHeight w:val="1052"/>
          <w:jc w:val="center"/>
        </w:trPr>
        <w:tc>
          <w:tcPr>
            <w:tcW w:w="440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79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sz w:val="24"/>
                <w:szCs w:val="24"/>
              </w:rPr>
              <w:t xml:space="preserve">Задача 2: </w:t>
            </w:r>
            <w:r>
              <w:rPr>
                <w:sz w:val="24"/>
              </w:rPr>
              <w:t>Распределительный газопровод от ГРП-56,  ГРП-58 в г. Новоалтайске Алтайского края (</w:t>
            </w:r>
            <w:r>
              <w:rPr>
                <w:sz w:val="24"/>
                <w:szCs w:val="24"/>
              </w:rPr>
              <w:t xml:space="preserve">обслуживание и страхование объекта) </w:t>
            </w:r>
          </w:p>
          <w:p w:rsidR="00475F5A" w:rsidRDefault="00475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7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Комитет ЖКГЭТС</w:t>
            </w:r>
          </w:p>
        </w:tc>
        <w:tc>
          <w:tcPr>
            <w:tcW w:w="1021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1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24" w:type="dxa"/>
            <w:vMerge w:val="restart"/>
            <w:vAlign w:val="center"/>
          </w:tcPr>
          <w:p w:rsidR="00475F5A" w:rsidRDefault="007322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Бюджет городского округа</w:t>
            </w:r>
          </w:p>
          <w:p w:rsidR="00475F5A" w:rsidRDefault="00475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</w:tr>
    </w:tbl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4"/>
          <w:szCs w:val="24"/>
        </w:rPr>
      </w:pPr>
    </w:p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4"/>
          <w:szCs w:val="24"/>
        </w:rPr>
      </w:pPr>
    </w:p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  <w:sectPr w:rsidR="00475F5A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475F5A" w:rsidRDefault="00475F5A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  <w:szCs w:val="24"/>
          <w:lang w:val="ru-RU"/>
        </w:rPr>
      </w:pPr>
    </w:p>
    <w:p w:rsidR="00475F5A" w:rsidRDefault="00732272">
      <w:pPr>
        <w:pStyle w:val="af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52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3</w:t>
      </w:r>
    </w:p>
    <w:p w:rsidR="00475F5A" w:rsidRDefault="00732272">
      <w:pPr>
        <w:pStyle w:val="af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52"/>
        <w:contextualSpacing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 муниципальной программе </w:t>
      </w:r>
      <w:r w:rsidRPr="00732272">
        <w:rPr>
          <w:sz w:val="24"/>
          <w:szCs w:val="24"/>
          <w:lang w:val="ru-RU"/>
        </w:rPr>
        <w:t>«Газификация города Новоалтайска на 2021-2025 годы»</w:t>
      </w:r>
    </w:p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4"/>
          <w:szCs w:val="24"/>
        </w:rPr>
      </w:pP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Объем финансовых ресурсов, необходимых</w:t>
      </w:r>
    </w:p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для реализации муниципальной программы</w:t>
      </w:r>
    </w:p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2"/>
        <w:rPr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3815"/>
        <w:gridCol w:w="964"/>
        <w:gridCol w:w="964"/>
        <w:gridCol w:w="964"/>
        <w:gridCol w:w="964"/>
        <w:gridCol w:w="964"/>
        <w:gridCol w:w="964"/>
      </w:tblGrid>
      <w:tr w:rsidR="00475F5A">
        <w:trPr>
          <w:cantSplit/>
          <w:trHeight w:val="233"/>
        </w:trPr>
        <w:tc>
          <w:tcPr>
            <w:tcW w:w="3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475F5A">
        <w:trPr>
          <w:cantSplit/>
          <w:trHeight w:val="94"/>
        </w:trPr>
        <w:tc>
          <w:tcPr>
            <w:tcW w:w="3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475F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475F5A">
        <w:trPr>
          <w:trHeight w:val="181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6099,0</w:t>
            </w:r>
          </w:p>
        </w:tc>
      </w:tr>
      <w:tr w:rsidR="00475F5A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6099,0</w:t>
            </w:r>
          </w:p>
        </w:tc>
      </w:tr>
      <w:tr w:rsidR="00475F5A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5F5A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5F5A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6099,0</w:t>
            </w:r>
          </w:p>
        </w:tc>
      </w:tr>
      <w:tr w:rsidR="00475F5A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5F5A" w:rsidRDefault="00732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6099,0</w:t>
            </w:r>
          </w:p>
        </w:tc>
      </w:tr>
      <w:tr w:rsidR="00475F5A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5F5A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5F5A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5F5A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5F5A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5F5A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5A" w:rsidRDefault="0073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75F5A" w:rsidRDefault="00475F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outlineLvl w:val="2"/>
        <w:rPr>
          <w:sz w:val="24"/>
          <w:szCs w:val="24"/>
        </w:rPr>
      </w:pPr>
    </w:p>
    <w:p w:rsidR="00475F5A" w:rsidRDefault="00475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sectPr w:rsidR="00475F5A">
      <w:pgSz w:w="11906" w:h="16838"/>
      <w:pgMar w:top="709" w:right="851" w:bottom="851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F5A" w:rsidRDefault="00732272">
      <w:r>
        <w:separator/>
      </w:r>
    </w:p>
  </w:endnote>
  <w:endnote w:type="continuationSeparator" w:id="0">
    <w:p w:rsidR="00475F5A" w:rsidRDefault="0073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475F5A" w:rsidRDefault="00732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1C4"/>
    <w:multiLevelType w:val="hybridMultilevel"/>
    <w:tmpl w:val="4CFA7BC0"/>
    <w:lvl w:ilvl="0" w:tplc="FDD4392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27428A3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21C84A6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5D6A04D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FAC877B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0344871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0B24A68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591A942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5478133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1">
    <w:nsid w:val="1D7A012A"/>
    <w:multiLevelType w:val="hybridMultilevel"/>
    <w:tmpl w:val="C1845990"/>
    <w:lvl w:ilvl="0" w:tplc="49D60784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A6D85C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2B24C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5BEDB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6EABA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F7AB9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EC6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D4A6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61A56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F220594"/>
    <w:multiLevelType w:val="hybridMultilevel"/>
    <w:tmpl w:val="536E31B8"/>
    <w:lvl w:ilvl="0" w:tplc="F16C6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6225B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2C0BE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EE55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BC4B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98C31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AEEFD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27CD7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8ECD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11C13A2"/>
    <w:multiLevelType w:val="hybridMultilevel"/>
    <w:tmpl w:val="C546B220"/>
    <w:lvl w:ilvl="0" w:tplc="0520E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4BE7C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02B4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644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4A66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7021E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368E4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562F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F68EA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2BA7EAD"/>
    <w:multiLevelType w:val="hybridMultilevel"/>
    <w:tmpl w:val="2F06807C"/>
    <w:lvl w:ilvl="0" w:tplc="73CE11D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A388147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E50A4C0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FE2C88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9C4EED9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6A828D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27E831B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94061E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C6C4D2D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5">
    <w:nsid w:val="52E302AA"/>
    <w:multiLevelType w:val="hybridMultilevel"/>
    <w:tmpl w:val="E8A6CEF2"/>
    <w:lvl w:ilvl="0" w:tplc="D60C0B4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7952B97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75C8178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2982B18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A3D00D2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77545A0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D54EA9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9FA4F8C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5B900D0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6">
    <w:nsid w:val="572A3A65"/>
    <w:multiLevelType w:val="hybridMultilevel"/>
    <w:tmpl w:val="CA8E25C0"/>
    <w:lvl w:ilvl="0" w:tplc="7FFEC5E8">
      <w:start w:val="1"/>
      <w:numFmt w:val="decimal"/>
      <w:lvlText w:val="%1."/>
      <w:lvlJc w:val="left"/>
    </w:lvl>
    <w:lvl w:ilvl="1" w:tplc="E8CC75B2">
      <w:start w:val="1"/>
      <w:numFmt w:val="lowerLetter"/>
      <w:lvlText w:val="%2."/>
      <w:lvlJc w:val="left"/>
      <w:pPr>
        <w:ind w:left="1440" w:hanging="360"/>
      </w:pPr>
    </w:lvl>
    <w:lvl w:ilvl="2" w:tplc="9BAEDF5A">
      <w:start w:val="1"/>
      <w:numFmt w:val="lowerRoman"/>
      <w:lvlText w:val="%3."/>
      <w:lvlJc w:val="right"/>
      <w:pPr>
        <w:ind w:left="2160" w:hanging="180"/>
      </w:pPr>
    </w:lvl>
    <w:lvl w:ilvl="3" w:tplc="41220874">
      <w:start w:val="1"/>
      <w:numFmt w:val="decimal"/>
      <w:lvlText w:val="%4."/>
      <w:lvlJc w:val="left"/>
      <w:pPr>
        <w:ind w:left="2880" w:hanging="360"/>
      </w:pPr>
    </w:lvl>
    <w:lvl w:ilvl="4" w:tplc="99E200C4">
      <w:start w:val="1"/>
      <w:numFmt w:val="lowerLetter"/>
      <w:lvlText w:val="%5."/>
      <w:lvlJc w:val="left"/>
      <w:pPr>
        <w:ind w:left="3600" w:hanging="360"/>
      </w:pPr>
    </w:lvl>
    <w:lvl w:ilvl="5" w:tplc="BF9A1CBA">
      <w:start w:val="1"/>
      <w:numFmt w:val="lowerRoman"/>
      <w:lvlText w:val="%6."/>
      <w:lvlJc w:val="right"/>
      <w:pPr>
        <w:ind w:left="4320" w:hanging="180"/>
      </w:pPr>
    </w:lvl>
    <w:lvl w:ilvl="6" w:tplc="898A186A">
      <w:start w:val="1"/>
      <w:numFmt w:val="decimal"/>
      <w:lvlText w:val="%7."/>
      <w:lvlJc w:val="left"/>
      <w:pPr>
        <w:ind w:left="5040" w:hanging="360"/>
      </w:pPr>
    </w:lvl>
    <w:lvl w:ilvl="7" w:tplc="0E6E07F4">
      <w:start w:val="1"/>
      <w:numFmt w:val="lowerLetter"/>
      <w:lvlText w:val="%8."/>
      <w:lvlJc w:val="left"/>
      <w:pPr>
        <w:ind w:left="5760" w:hanging="360"/>
      </w:pPr>
    </w:lvl>
    <w:lvl w:ilvl="8" w:tplc="64E4011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155A4"/>
    <w:multiLevelType w:val="hybridMultilevel"/>
    <w:tmpl w:val="78AE0EFC"/>
    <w:lvl w:ilvl="0" w:tplc="59E89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73C2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6613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E24BB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A8261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C60A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5FE82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ADED4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0831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1A84409"/>
    <w:multiLevelType w:val="hybridMultilevel"/>
    <w:tmpl w:val="B4FA91CE"/>
    <w:lvl w:ilvl="0" w:tplc="0580637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5F444E2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1D943BF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426C815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1480BDE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2CD4127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6D0CFE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B3403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CDE454F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9">
    <w:nsid w:val="6EC37285"/>
    <w:multiLevelType w:val="hybridMultilevel"/>
    <w:tmpl w:val="3260EFCA"/>
    <w:lvl w:ilvl="0" w:tplc="D624A60C">
      <w:start w:val="1"/>
      <w:numFmt w:val="decimal"/>
      <w:lvlText w:val="%1."/>
      <w:lvlJc w:val="left"/>
      <w:pPr>
        <w:ind w:left="690" w:hanging="360"/>
      </w:pPr>
    </w:lvl>
    <w:lvl w:ilvl="1" w:tplc="A300C844">
      <w:start w:val="1"/>
      <w:numFmt w:val="lowerLetter"/>
      <w:lvlText w:val="%2."/>
      <w:lvlJc w:val="left"/>
      <w:pPr>
        <w:ind w:left="1410" w:hanging="360"/>
      </w:pPr>
    </w:lvl>
    <w:lvl w:ilvl="2" w:tplc="7BDAE82A">
      <w:start w:val="1"/>
      <w:numFmt w:val="lowerRoman"/>
      <w:lvlText w:val="%3."/>
      <w:lvlJc w:val="right"/>
      <w:pPr>
        <w:ind w:left="2130" w:hanging="180"/>
      </w:pPr>
    </w:lvl>
    <w:lvl w:ilvl="3" w:tplc="11C02FC2">
      <w:start w:val="1"/>
      <w:numFmt w:val="decimal"/>
      <w:lvlText w:val="%4."/>
      <w:lvlJc w:val="left"/>
      <w:pPr>
        <w:ind w:left="2850" w:hanging="360"/>
      </w:pPr>
    </w:lvl>
    <w:lvl w:ilvl="4" w:tplc="9F7AA592">
      <w:start w:val="1"/>
      <w:numFmt w:val="lowerLetter"/>
      <w:lvlText w:val="%5."/>
      <w:lvlJc w:val="left"/>
      <w:pPr>
        <w:ind w:left="3570" w:hanging="360"/>
      </w:pPr>
    </w:lvl>
    <w:lvl w:ilvl="5" w:tplc="70722088">
      <w:start w:val="1"/>
      <w:numFmt w:val="lowerRoman"/>
      <w:lvlText w:val="%6."/>
      <w:lvlJc w:val="right"/>
      <w:pPr>
        <w:ind w:left="4290" w:hanging="180"/>
      </w:pPr>
    </w:lvl>
    <w:lvl w:ilvl="6" w:tplc="558E922A">
      <w:start w:val="1"/>
      <w:numFmt w:val="decimal"/>
      <w:lvlText w:val="%7."/>
      <w:lvlJc w:val="left"/>
      <w:pPr>
        <w:ind w:left="5010" w:hanging="360"/>
      </w:pPr>
    </w:lvl>
    <w:lvl w:ilvl="7" w:tplc="F6E44DAC">
      <w:start w:val="1"/>
      <w:numFmt w:val="lowerLetter"/>
      <w:lvlText w:val="%8."/>
      <w:lvlJc w:val="left"/>
      <w:pPr>
        <w:ind w:left="5730" w:hanging="360"/>
      </w:pPr>
    </w:lvl>
    <w:lvl w:ilvl="8" w:tplc="298A0560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769746AB"/>
    <w:multiLevelType w:val="hybridMultilevel"/>
    <w:tmpl w:val="AE42A59E"/>
    <w:lvl w:ilvl="0" w:tplc="4F863AF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BDFE655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38CC436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0542281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7A741D1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6E621D0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A5CE42F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FECCA34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218204C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5A"/>
    <w:rsid w:val="00475F5A"/>
    <w:rsid w:val="0073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</w:rPr>
  </w:style>
  <w:style w:type="paragraph" w:styleId="2">
    <w:name w:val="heading 2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1"/>
    </w:pPr>
    <w:rPr>
      <w:sz w:val="28"/>
      <w:szCs w:val="20"/>
    </w:rPr>
  </w:style>
  <w:style w:type="paragraph" w:styleId="7">
    <w:name w:val="heading 7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jc w:val="center"/>
      <w:outlineLvl w:val="6"/>
    </w:pPr>
    <w:rPr>
      <w:rFonts w:ascii="Arial" w:hAnsi="Arial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customStyle="1" w:styleId="71">
    <w:name w:val="Заголовок 71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81">
    <w:name w:val="Заголовок 81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91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">
    <w:name w:val="Верхний колонтитул1"/>
    <w:basedOn w:val="a"/>
    <w:uiPriority w:val="99"/>
    <w:unhideWhenUsed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uiPriority w:val="99"/>
    <w:unhideWhenUsed/>
    <w:pPr>
      <w:tabs>
        <w:tab w:val="center" w:pos="7143"/>
        <w:tab w:val="right" w:pos="14287"/>
      </w:tabs>
    </w:pPr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110">
    <w:name w:val="Заголовок 11"/>
    <w:basedOn w:val="a"/>
    <w:next w:val="a"/>
    <w:link w:val="Heading1Char1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customStyle="1" w:styleId="TitleChar">
    <w:name w:val="Title Char"/>
    <w:basedOn w:val="a0"/>
    <w:uiPriority w:val="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9"/>
    <w:rPr>
      <w:rFonts w:ascii="Arial" w:eastAsia="Times New Roman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Arial" w:eastAsia="Times New Roman" w:hAnsi="Arial" w:cs="Arial"/>
      <w:sz w:val="34"/>
    </w:rPr>
  </w:style>
  <w:style w:type="character" w:customStyle="1" w:styleId="Heading3Char">
    <w:name w:val="Heading 3 Char"/>
    <w:basedOn w:val="a0"/>
    <w:uiPriority w:val="99"/>
    <w:rPr>
      <w:rFonts w:ascii="Arial" w:eastAsia="Times New Roman" w:hAnsi="Arial" w:cs="Arial"/>
      <w:sz w:val="30"/>
      <w:szCs w:val="30"/>
    </w:rPr>
  </w:style>
  <w:style w:type="paragraph" w:customStyle="1" w:styleId="Heading41">
    <w:name w:val="Heading 41"/>
    <w:basedOn w:val="a"/>
    <w:next w:val="a"/>
    <w:link w:val="Heading4Char"/>
    <w:uiPriority w:val="99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1"/>
    <w:uiPriority w:val="99"/>
    <w:rPr>
      <w:rFonts w:ascii="Arial" w:eastAsia="Times New Roman" w:hAnsi="Arial" w:cs="Arial"/>
      <w:b/>
      <w:bCs/>
      <w:sz w:val="26"/>
      <w:szCs w:val="26"/>
    </w:rPr>
  </w:style>
  <w:style w:type="paragraph" w:customStyle="1" w:styleId="Heading51">
    <w:name w:val="Heading 51"/>
    <w:basedOn w:val="a"/>
    <w:next w:val="a"/>
    <w:link w:val="Heading5Char"/>
    <w:uiPriority w:val="99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1"/>
    <w:uiPriority w:val="99"/>
    <w:rPr>
      <w:rFonts w:ascii="Arial" w:eastAsia="Times New Roman" w:hAnsi="Arial" w:cs="Arial"/>
      <w:b/>
      <w:bCs/>
      <w:sz w:val="24"/>
      <w:szCs w:val="24"/>
    </w:rPr>
  </w:style>
  <w:style w:type="paragraph" w:customStyle="1" w:styleId="Heading61">
    <w:name w:val="Heading 61"/>
    <w:basedOn w:val="a"/>
    <w:next w:val="a"/>
    <w:link w:val="Heading6Char"/>
    <w:uiPriority w:val="99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1"/>
    <w:uiPriority w:val="99"/>
    <w:rPr>
      <w:rFonts w:ascii="Arial" w:eastAsia="Times New Roman" w:hAnsi="Arial" w:cs="Arial"/>
      <w:b/>
      <w:bCs/>
      <w:sz w:val="22"/>
      <w:szCs w:val="22"/>
    </w:rPr>
  </w:style>
  <w:style w:type="paragraph" w:customStyle="1" w:styleId="Heading71">
    <w:name w:val="Heading 71"/>
    <w:basedOn w:val="a"/>
    <w:next w:val="a"/>
    <w:link w:val="Heading7Char"/>
    <w:uiPriority w:val="99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1"/>
    <w:uiPriority w:val="99"/>
    <w:rPr>
      <w:rFonts w:ascii="Arial" w:eastAsia="Times New Roman" w:hAnsi="Arial" w:cs="Arial"/>
      <w:b/>
      <w:bCs/>
      <w:i/>
      <w:iCs/>
      <w:sz w:val="22"/>
      <w:szCs w:val="22"/>
    </w:rPr>
  </w:style>
  <w:style w:type="paragraph" w:customStyle="1" w:styleId="Heading81">
    <w:name w:val="Heading 81"/>
    <w:basedOn w:val="a"/>
    <w:next w:val="a"/>
    <w:link w:val="Heading8Char"/>
    <w:uiPriority w:val="99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1"/>
    <w:uiPriority w:val="99"/>
    <w:rPr>
      <w:rFonts w:ascii="Arial" w:eastAsia="Times New Roman" w:hAnsi="Arial" w:cs="Arial"/>
      <w:i/>
      <w:iCs/>
      <w:sz w:val="22"/>
      <w:szCs w:val="22"/>
    </w:rPr>
  </w:style>
  <w:style w:type="paragraph" w:customStyle="1" w:styleId="Heading91">
    <w:name w:val="Heading 91"/>
    <w:basedOn w:val="a"/>
    <w:next w:val="a"/>
    <w:link w:val="Heading9Char"/>
    <w:uiPriority w:val="99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1"/>
    <w:uiPriority w:val="99"/>
    <w:rPr>
      <w:rFonts w:ascii="Arial" w:eastAsia="Times New Roman" w:hAnsi="Arial" w:cs="Arial"/>
      <w:i/>
      <w:iCs/>
      <w:sz w:val="21"/>
      <w:szCs w:val="21"/>
    </w:rPr>
  </w:style>
  <w:style w:type="paragraph" w:styleId="a7">
    <w:name w:val="No Spacing"/>
    <w:uiPriority w:val="99"/>
    <w:qFormat/>
    <w:rPr>
      <w:sz w:val="20"/>
    </w:rPr>
  </w:style>
  <w:style w:type="paragraph" w:styleId="a8">
    <w:name w:val="Title"/>
    <w:basedOn w:val="a"/>
    <w:next w:val="a"/>
    <w:link w:val="a9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rPr>
      <w:rFonts w:cs="Times New Roman"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pPr>
      <w:spacing w:before="200" w:after="200"/>
    </w:pPr>
    <w:rPr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Pr>
      <w:rFonts w:cs="Times New Roman"/>
      <w:sz w:val="24"/>
      <w:szCs w:val="24"/>
    </w:rPr>
  </w:style>
  <w:style w:type="paragraph" w:styleId="20">
    <w:name w:val="Quote"/>
    <w:basedOn w:val="a"/>
    <w:next w:val="a"/>
    <w:link w:val="22"/>
    <w:uiPriority w:val="99"/>
    <w:qFormat/>
    <w:pPr>
      <w:ind w:left="720" w:right="720"/>
    </w:pPr>
    <w:rPr>
      <w:i/>
    </w:rPr>
  </w:style>
  <w:style w:type="character" w:customStyle="1" w:styleId="22">
    <w:name w:val="Цитата 2 Знак"/>
    <w:basedOn w:val="a0"/>
    <w:link w:val="20"/>
    <w:uiPriority w:val="99"/>
    <w:rPr>
      <w:i/>
    </w:rPr>
  </w:style>
  <w:style w:type="paragraph" w:styleId="ac">
    <w:name w:val="Intense Quote"/>
    <w:basedOn w:val="a"/>
    <w:next w:val="a"/>
    <w:link w:val="ad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basedOn w:val="a0"/>
    <w:link w:val="ac"/>
    <w:uiPriority w:val="99"/>
    <w:rPr>
      <w:i/>
    </w:rPr>
  </w:style>
  <w:style w:type="paragraph" w:customStyle="1" w:styleId="Header1">
    <w:name w:val="Header1"/>
    <w:basedOn w:val="a"/>
    <w:link w:val="HeaderChar"/>
    <w:uiPriority w:val="99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1"/>
    <w:uiPriority w:val="99"/>
    <w:rPr>
      <w:rFonts w:cs="Times New Roman"/>
    </w:rPr>
  </w:style>
  <w:style w:type="paragraph" w:customStyle="1" w:styleId="Footer1">
    <w:name w:val="Footer1"/>
    <w:basedOn w:val="a"/>
    <w:link w:val="CaptionChar"/>
    <w:uiPriority w:val="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Pr>
      <w:rFonts w:cs="Times New Roman"/>
    </w:rPr>
  </w:style>
  <w:style w:type="paragraph" w:customStyle="1" w:styleId="Caption1">
    <w:name w:val="Caption1"/>
    <w:basedOn w:val="a"/>
    <w:next w:val="a"/>
    <w:uiPriority w:val="99"/>
    <w:semiHidden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1"/>
    <w:uiPriority w:val="99"/>
  </w:style>
  <w:style w:type="table" w:styleId="ae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FFFFF" w:fill="FFFFFF"/>
      </w:tcPr>
    </w:tblStylePr>
    <w:tblStylePr w:type="band1Horz">
      <w:rPr>
        <w:rFonts w:cs="Times New Roman"/>
      </w:rPr>
      <w:tblPr/>
      <w:tcPr>
        <w:shd w:val="clear" w:color="FFFFFF" w:fill="FFFFFF"/>
      </w:tcPr>
    </w:tblStylePr>
  </w:style>
  <w:style w:type="table" w:customStyle="1" w:styleId="PlainTable2">
    <w:name w:val="Plain Table 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4">
    <w:name w:val="Plain Table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5">
    <w:name w:val="Plain Table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1Light">
    <w:name w:val="Grid Table 1 Light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customStyle="1" w:styleId="GridTable6Colorful">
    <w:name w:val="Grid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">
    <w:name w:val="Grid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FFFFFF" w:fill="FFFFF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FFFFF" w:fill="FFFFF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customStyle="1" w:styleId="ListTable1Light">
    <w:name w:val="List Table 1 Light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customStyle="1" w:styleId="ListTable2">
    <w:name w:val="List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stTable7Colorful">
    <w:name w:val="List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">
    <w:name w:val="Hyperlink"/>
    <w:basedOn w:val="a0"/>
    <w:uiPriority w:val="99"/>
    <w:rPr>
      <w:rFonts w:cs="Times New Roman"/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pPr>
      <w:spacing w:after="40"/>
    </w:pPr>
    <w:rPr>
      <w:sz w:val="18"/>
    </w:rPr>
  </w:style>
  <w:style w:type="character" w:customStyle="1" w:styleId="af1">
    <w:name w:val="Текст сноски Знак"/>
    <w:basedOn w:val="a0"/>
    <w:link w:val="af0"/>
    <w:uiPriority w:val="99"/>
    <w:rPr>
      <w:sz w:val="18"/>
    </w:rPr>
  </w:style>
  <w:style w:type="character" w:styleId="af2">
    <w:name w:val="footnote reference"/>
    <w:basedOn w:val="a0"/>
    <w:uiPriority w:val="99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pPr>
      <w:spacing w:after="57"/>
    </w:pPr>
  </w:style>
  <w:style w:type="paragraph" w:styleId="23">
    <w:name w:val="toc 2"/>
    <w:basedOn w:val="a"/>
    <w:next w:val="a"/>
    <w:uiPriority w:val="99"/>
    <w:pPr>
      <w:spacing w:after="57"/>
      <w:ind w:left="283"/>
    </w:pPr>
  </w:style>
  <w:style w:type="paragraph" w:styleId="3">
    <w:name w:val="toc 3"/>
    <w:basedOn w:val="a"/>
    <w:next w:val="a"/>
    <w:uiPriority w:val="99"/>
    <w:pPr>
      <w:spacing w:after="57"/>
      <w:ind w:left="567"/>
    </w:pPr>
  </w:style>
  <w:style w:type="paragraph" w:styleId="4">
    <w:name w:val="toc 4"/>
    <w:basedOn w:val="a"/>
    <w:next w:val="a"/>
    <w:uiPriority w:val="99"/>
    <w:pPr>
      <w:spacing w:after="57"/>
      <w:ind w:left="850"/>
    </w:pPr>
  </w:style>
  <w:style w:type="paragraph" w:styleId="5">
    <w:name w:val="toc 5"/>
    <w:basedOn w:val="a"/>
    <w:next w:val="a"/>
    <w:uiPriority w:val="99"/>
    <w:pPr>
      <w:spacing w:after="57"/>
      <w:ind w:left="1134"/>
    </w:pPr>
  </w:style>
  <w:style w:type="paragraph" w:styleId="6">
    <w:name w:val="toc 6"/>
    <w:basedOn w:val="a"/>
    <w:next w:val="a"/>
    <w:uiPriority w:val="99"/>
    <w:pPr>
      <w:spacing w:after="57"/>
      <w:ind w:left="1417"/>
    </w:pPr>
  </w:style>
  <w:style w:type="paragraph" w:styleId="70">
    <w:name w:val="toc 7"/>
    <w:basedOn w:val="a"/>
    <w:next w:val="a"/>
    <w:uiPriority w:val="99"/>
    <w:pPr>
      <w:spacing w:after="57"/>
      <w:ind w:left="1701"/>
    </w:pPr>
  </w:style>
  <w:style w:type="paragraph" w:styleId="8">
    <w:name w:val="toc 8"/>
    <w:basedOn w:val="a"/>
    <w:next w:val="a"/>
    <w:uiPriority w:val="99"/>
    <w:pPr>
      <w:spacing w:after="57"/>
      <w:ind w:left="1984"/>
    </w:pPr>
  </w:style>
  <w:style w:type="paragraph" w:styleId="9">
    <w:name w:val="toc 9"/>
    <w:basedOn w:val="a"/>
    <w:next w:val="a"/>
    <w:uiPriority w:val="99"/>
    <w:pPr>
      <w:spacing w:after="57"/>
      <w:ind w:left="2268"/>
    </w:pPr>
  </w:style>
  <w:style w:type="character" w:customStyle="1" w:styleId="Heading1Char1">
    <w:name w:val="Heading 1 Char1"/>
    <w:basedOn w:val="a0"/>
    <w:link w:val="110"/>
    <w:uiPriority w:val="9"/>
    <w:rPr>
      <w:rFonts w:ascii="Cambria" w:eastAsia="Cambria" w:hAnsi="Cambria" w:cs="Cambria"/>
      <w:b/>
      <w:bCs/>
      <w:sz w:val="32"/>
      <w:szCs w:val="32"/>
      <w:lang w:eastAsia="en-US"/>
    </w:rPr>
  </w:style>
  <w:style w:type="paragraph" w:styleId="af3">
    <w:name w:val="TOC Heading"/>
    <w:basedOn w:val="110"/>
    <w:uiPriority w:val="99"/>
    <w:qFormat/>
    <w:pPr>
      <w:keepNext w:val="0"/>
      <w:spacing w:before="0" w:after="0"/>
      <w:outlineLvl w:val="9"/>
    </w:pPr>
    <w:rPr>
      <w:rFonts w:ascii="Times New Roman" w:eastAsia="Times New Roman" w:hAnsi="Times New Roman" w:cs="Times New Roman"/>
      <w:b w:val="0"/>
      <w:bCs w:val="0"/>
      <w:sz w:val="20"/>
      <w:szCs w:val="22"/>
    </w:rPr>
  </w:style>
  <w:style w:type="paragraph" w:customStyle="1" w:styleId="Heading11">
    <w:name w:val="Heading 11"/>
    <w:basedOn w:val="a"/>
    <w:next w:val="a"/>
    <w:link w:val="13"/>
    <w:uiPriority w:val="99"/>
    <w:pPr>
      <w:keepNext/>
      <w:outlineLvl w:val="0"/>
    </w:pPr>
    <w:rPr>
      <w:sz w:val="28"/>
      <w:szCs w:val="28"/>
    </w:rPr>
  </w:style>
  <w:style w:type="paragraph" w:customStyle="1" w:styleId="Heading21">
    <w:name w:val="Heading 21"/>
    <w:basedOn w:val="a"/>
    <w:next w:val="a"/>
    <w:link w:val="24"/>
    <w:uiPriority w:val="99"/>
    <w:pPr>
      <w:keepNext/>
      <w:ind w:left="2160" w:firstLine="250"/>
      <w:outlineLvl w:val="1"/>
    </w:pPr>
    <w:rPr>
      <w:b/>
      <w:bCs/>
      <w:sz w:val="28"/>
      <w:szCs w:val="28"/>
    </w:rPr>
  </w:style>
  <w:style w:type="paragraph" w:customStyle="1" w:styleId="Heading31">
    <w:name w:val="Heading 31"/>
    <w:basedOn w:val="a"/>
    <w:next w:val="a"/>
    <w:link w:val="30"/>
    <w:uiPriority w:val="99"/>
    <w:pPr>
      <w:keepNext/>
      <w:jc w:val="center"/>
      <w:outlineLvl w:val="2"/>
    </w:pPr>
    <w:rPr>
      <w:b/>
      <w:bCs/>
      <w:sz w:val="32"/>
      <w:szCs w:val="32"/>
    </w:rPr>
  </w:style>
  <w:style w:type="character" w:customStyle="1" w:styleId="13">
    <w:name w:val="Заголовок 1 Знак"/>
    <w:link w:val="Heading11"/>
    <w:uiPriority w:val="99"/>
    <w:rPr>
      <w:sz w:val="28"/>
    </w:rPr>
  </w:style>
  <w:style w:type="character" w:customStyle="1" w:styleId="24">
    <w:name w:val="Заголовок 2 Знак"/>
    <w:link w:val="Heading21"/>
    <w:uiPriority w:val="99"/>
    <w:rPr>
      <w:b/>
      <w:sz w:val="28"/>
    </w:rPr>
  </w:style>
  <w:style w:type="character" w:customStyle="1" w:styleId="30">
    <w:name w:val="Заголовок 3 Знак"/>
    <w:link w:val="Heading31"/>
    <w:uiPriority w:val="99"/>
    <w:rPr>
      <w:b/>
      <w:sz w:val="32"/>
    </w:rPr>
  </w:style>
  <w:style w:type="paragraph" w:styleId="af4">
    <w:name w:val="List Paragraph"/>
    <w:basedOn w:val="a"/>
    <w:uiPriority w:val="99"/>
    <w:qFormat/>
    <w:pPr>
      <w:ind w:left="720"/>
    </w:pPr>
  </w:style>
  <w:style w:type="paragraph" w:styleId="af5">
    <w:name w:val="Body Text"/>
    <w:basedOn w:val="a"/>
    <w:link w:val="af6"/>
    <w:uiPriority w:val="99"/>
    <w:pPr>
      <w:jc w:val="both"/>
    </w:pPr>
    <w:rPr>
      <w:sz w:val="28"/>
      <w:lang w:val="en-US"/>
    </w:rPr>
  </w:style>
  <w:style w:type="character" w:customStyle="1" w:styleId="af6">
    <w:name w:val="Основной текст Знак"/>
    <w:basedOn w:val="a0"/>
    <w:link w:val="af5"/>
    <w:uiPriority w:val="99"/>
    <w:rPr>
      <w:rFonts w:cs="Times New Roman"/>
      <w:sz w:val="22"/>
      <w:szCs w:val="22"/>
      <w:shd w:val="clear" w:color="auto" w:fill="auto"/>
      <w:lang w:val="en-US" w:eastAsia="en-US"/>
    </w:rPr>
  </w:style>
  <w:style w:type="paragraph" w:customStyle="1" w:styleId="juscontext">
    <w:name w:val="juscontext"/>
    <w:basedOn w:val="a"/>
    <w:uiPriority w:val="99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Pr>
      <w:sz w:val="28"/>
      <w:szCs w:val="28"/>
    </w:rPr>
  </w:style>
  <w:style w:type="paragraph" w:styleId="af7">
    <w:name w:val="Balloon Text"/>
    <w:basedOn w:val="a"/>
    <w:link w:val="af8"/>
    <w:uiPriority w:val="99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  <w:shd w:val="clear" w:color="auto" w:fill="auto"/>
      <w:lang w:eastAsia="en-US"/>
    </w:rPr>
  </w:style>
  <w:style w:type="character" w:styleId="af9">
    <w:name w:val="annotation reference"/>
    <w:basedOn w:val="a0"/>
    <w:uiPriority w:val="99"/>
    <w:semiHidden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semiHidden/>
  </w:style>
  <w:style w:type="character" w:customStyle="1" w:styleId="afb">
    <w:name w:val="Текст примечания Знак"/>
    <w:basedOn w:val="a0"/>
    <w:link w:val="afa"/>
    <w:uiPriority w:val="99"/>
    <w:semiHidden/>
    <w:rPr>
      <w:rFonts w:cs="Times New Roman"/>
      <w:shd w:val="clear" w:color="auto" w:fill="auto"/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rFonts w:cs="Times New Roman"/>
      <w:b/>
      <w:bCs/>
      <w:shd w:val="clear" w:color="auto" w:fill="auto"/>
      <w:lang w:eastAsia="en-US"/>
    </w:rPr>
  </w:style>
  <w:style w:type="character" w:customStyle="1" w:styleId="FontStyle11">
    <w:name w:val="Font Style11"/>
    <w:rPr>
      <w:rFonts w:ascii="Times New Roman" w:hAnsi="Times New Roman"/>
      <w:sz w:val="26"/>
      <w:szCs w:val="26"/>
    </w:rPr>
  </w:style>
  <w:style w:type="paragraph" w:customStyle="1" w:styleId="afe">
    <w:name w:val="Знак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0" w:lineRule="exact"/>
    </w:pPr>
    <w:rPr>
      <w:sz w:val="28"/>
      <w:szCs w:val="28"/>
      <w:lang w:val="en-US" w:eastAsia="en-US"/>
    </w:rPr>
  </w:style>
  <w:style w:type="paragraph" w:customStyle="1" w:styleId="Style4">
    <w:name w:val="Style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22" w:lineRule="exact"/>
    </w:pPr>
    <w:rPr>
      <w:sz w:val="24"/>
      <w:szCs w:val="24"/>
      <w:lang w:bidi="en-US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b/>
      <w:bCs/>
    </w:rPr>
  </w:style>
  <w:style w:type="paragraph" w:styleId="aff">
    <w:name w:val="heade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99AF84EF959FA3B3A71381E905DEDA4CE7D5F5C543F4CC080218A510A7620C18B1C167A7B9BB3471A875C7CP2C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2905</Words>
  <Characters>16565</Characters>
  <Application>Microsoft Office Word</Application>
  <DocSecurity>0</DocSecurity>
  <Lines>138</Lines>
  <Paragraphs>38</Paragraphs>
  <ScaleCrop>false</ScaleCrop>
  <Company/>
  <LinksUpToDate>false</LinksUpToDate>
  <CharactersWithSpaces>19432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AVNilova</dc:creator>
  <cp:keywords/>
  <dc:description/>
  <cp:lastModifiedBy>Мигалева Алевтина Игоревна</cp:lastModifiedBy>
  <cp:revision>42</cp:revision>
  <dcterms:created xsi:type="dcterms:W3CDTF">2020-11-12T08:48:00Z</dcterms:created>
  <dcterms:modified xsi:type="dcterms:W3CDTF">2023-02-08T05:53:00Z</dcterms:modified>
</cp:coreProperties>
</file>