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B6" w:rsidRDefault="002649B6">
      <w:pPr>
        <w:pStyle w:val="af5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2649B6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2649B6" w:rsidRDefault="002649B6">
      <w:pPr>
        <w:pStyle w:val="af5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2649B6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49B6" w:rsidRDefault="004927EE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2649B6" w:rsidRDefault="00492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2649B6" w:rsidRDefault="002649B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2649B6" w:rsidRDefault="004927EE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2649B6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649B6" w:rsidRDefault="0049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20.06.2023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№ 1230</w:t>
            </w:r>
          </w:p>
          <w:p w:rsidR="002649B6" w:rsidRDefault="0049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927EE" w:rsidRDefault="004927EE">
      <w:pPr>
        <w:ind w:firstLine="709"/>
        <w:jc w:val="both"/>
        <w:rPr>
          <w:sz w:val="27"/>
          <w:szCs w:val="28"/>
        </w:rPr>
      </w:pPr>
    </w:p>
    <w:p w:rsidR="004927EE" w:rsidRDefault="004927EE">
      <w:pPr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О приостановлении </w:t>
      </w:r>
      <w:proofErr w:type="gramStart"/>
      <w:r>
        <w:rPr>
          <w:sz w:val="27"/>
          <w:szCs w:val="28"/>
        </w:rPr>
        <w:t>действия отдельных положений постановления Администрации города Новоалтайска Алтайского края</w:t>
      </w:r>
      <w:proofErr w:type="gramEnd"/>
      <w:r>
        <w:rPr>
          <w:sz w:val="27"/>
          <w:szCs w:val="28"/>
        </w:rPr>
        <w:t xml:space="preserve"> от 06.06.2022 № 1054 «О финансовых условиях осуществления закупок товаров, работ, услуг за счет средств бюджета городского округа»</w:t>
      </w:r>
    </w:p>
    <w:p w:rsidR="004927EE" w:rsidRDefault="004927EE">
      <w:pPr>
        <w:ind w:firstLine="709"/>
        <w:jc w:val="both"/>
        <w:rPr>
          <w:sz w:val="27"/>
          <w:szCs w:val="28"/>
        </w:rPr>
      </w:pPr>
    </w:p>
    <w:p w:rsidR="004927EE" w:rsidRDefault="004927EE">
      <w:pPr>
        <w:ind w:firstLine="709"/>
        <w:jc w:val="both"/>
        <w:rPr>
          <w:sz w:val="27"/>
          <w:szCs w:val="28"/>
        </w:rPr>
      </w:pPr>
    </w:p>
    <w:p w:rsidR="002649B6" w:rsidRDefault="004927EE">
      <w:pPr>
        <w:ind w:firstLine="709"/>
        <w:jc w:val="both"/>
        <w:rPr>
          <w:spacing w:val="40"/>
          <w:sz w:val="27"/>
          <w:szCs w:val="28"/>
        </w:rPr>
      </w:pPr>
      <w:r>
        <w:rPr>
          <w:sz w:val="27"/>
          <w:szCs w:val="28"/>
        </w:rPr>
        <w:t>В соответствии с пунктом 7 Постановления Правительства Российской Федерации от 06.03.2023 № 348 «О приостановлении действия абзаца четвертого подпункта «а» и подпункта «б» пункта 18 положения о мерах по обеспечению исполнения федерального бюджета и установ</w:t>
      </w:r>
      <w:r>
        <w:rPr>
          <w:sz w:val="27"/>
          <w:szCs w:val="28"/>
        </w:rPr>
        <w:t>ления размеров авансовых платежей при заключении государственных (муниципальных) контрактов в 2023 году»</w:t>
      </w:r>
      <w:r>
        <w:rPr>
          <w:rFonts w:eastAsia="Batang"/>
          <w:sz w:val="27"/>
          <w:szCs w:val="28"/>
          <w:lang w:eastAsia="ko-KR"/>
        </w:rPr>
        <w:t xml:space="preserve">, </w:t>
      </w:r>
      <w:r>
        <w:rPr>
          <w:rFonts w:eastAsia="Batang"/>
          <w:sz w:val="27"/>
          <w:szCs w:val="28"/>
          <w:lang w:eastAsia="ko-KR"/>
        </w:rPr>
        <w:br/>
      </w:r>
      <w:proofErr w:type="spellStart"/>
      <w:proofErr w:type="gramStart"/>
      <w:r>
        <w:rPr>
          <w:sz w:val="27"/>
          <w:szCs w:val="28"/>
        </w:rPr>
        <w:t>п</w:t>
      </w:r>
      <w:proofErr w:type="spellEnd"/>
      <w:proofErr w:type="gramEnd"/>
      <w:r>
        <w:rPr>
          <w:sz w:val="27"/>
          <w:szCs w:val="28"/>
        </w:rPr>
        <w:t xml:space="preserve"> </w:t>
      </w:r>
      <w:proofErr w:type="spellStart"/>
      <w:r>
        <w:rPr>
          <w:spacing w:val="58"/>
          <w:sz w:val="27"/>
          <w:szCs w:val="28"/>
        </w:rPr>
        <w:t>остановляю</w:t>
      </w:r>
      <w:proofErr w:type="spellEnd"/>
      <w:r>
        <w:rPr>
          <w:spacing w:val="40"/>
          <w:sz w:val="27"/>
          <w:szCs w:val="28"/>
        </w:rPr>
        <w:t>:</w:t>
      </w:r>
    </w:p>
    <w:p w:rsidR="002649B6" w:rsidRDefault="004927EE">
      <w:pPr>
        <w:ind w:firstLine="709"/>
        <w:jc w:val="both"/>
        <w:rPr>
          <w:rFonts w:eastAsia="Batang"/>
          <w:sz w:val="27"/>
          <w:szCs w:val="28"/>
        </w:rPr>
      </w:pPr>
      <w:r>
        <w:rPr>
          <w:sz w:val="27"/>
          <w:szCs w:val="28"/>
        </w:rPr>
        <w:t>1. Приостановить до 31.12.2023 действие пункта 2, пункта 3, пункта 4 (в части размера обеспечения муниципального контракта) постановлен</w:t>
      </w:r>
      <w:r>
        <w:rPr>
          <w:sz w:val="27"/>
          <w:szCs w:val="28"/>
        </w:rPr>
        <w:t xml:space="preserve">ия </w:t>
      </w:r>
      <w:r>
        <w:rPr>
          <w:sz w:val="27"/>
        </w:rPr>
        <w:t xml:space="preserve">Администрации города Новоалтайска Алтайского края от </w:t>
      </w:r>
      <w:r>
        <w:rPr>
          <w:sz w:val="27"/>
          <w:szCs w:val="28"/>
        </w:rPr>
        <w:t xml:space="preserve">06.06.2022 </w:t>
      </w:r>
      <w:r>
        <w:rPr>
          <w:sz w:val="27"/>
          <w:szCs w:val="28"/>
        </w:rPr>
        <w:br/>
        <w:t>№ 1054 «</w:t>
      </w:r>
      <w:r>
        <w:rPr>
          <w:rFonts w:eastAsia="Batang"/>
          <w:sz w:val="27"/>
          <w:szCs w:val="28"/>
          <w:lang w:eastAsia="ko-KR"/>
        </w:rPr>
        <w:t>О финансовых условиях осуществления закупок товаров, работ, услуг за счет средств бюджета городского округа</w:t>
      </w:r>
      <w:r>
        <w:rPr>
          <w:sz w:val="27"/>
          <w:szCs w:val="28"/>
        </w:rPr>
        <w:t>».</w:t>
      </w:r>
    </w:p>
    <w:p w:rsidR="002649B6" w:rsidRDefault="004927EE">
      <w:pPr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2. </w:t>
      </w:r>
      <w:proofErr w:type="gramStart"/>
      <w:r>
        <w:rPr>
          <w:sz w:val="27"/>
          <w:szCs w:val="28"/>
        </w:rPr>
        <w:t xml:space="preserve">Установить, что  </w:t>
      </w:r>
      <w:r>
        <w:rPr>
          <w:rFonts w:eastAsia="Batang"/>
          <w:sz w:val="27"/>
          <w:szCs w:val="28"/>
          <w:lang w:eastAsia="ko-KR"/>
        </w:rPr>
        <w:t>в 2023 году муниципальные заказчики предусматриваю</w:t>
      </w:r>
      <w:r>
        <w:rPr>
          <w:rFonts w:eastAsia="Batang"/>
          <w:sz w:val="27"/>
          <w:szCs w:val="28"/>
          <w:lang w:eastAsia="ko-KR"/>
        </w:rPr>
        <w:t xml:space="preserve">т в заключаемых ими муниципальных контрактах (договорах) на поставку товаров (выполнение работ, оказание услуг) условие об авансовых платежах в размерах и случаях, установленных пунктом 2 Постановления </w:t>
      </w:r>
      <w:r>
        <w:rPr>
          <w:sz w:val="27"/>
          <w:szCs w:val="28"/>
        </w:rPr>
        <w:t>Правительства Российской Федерации от 06.03.2023 № 348</w:t>
      </w:r>
      <w:r>
        <w:rPr>
          <w:sz w:val="27"/>
          <w:szCs w:val="28"/>
        </w:rPr>
        <w:t xml:space="preserve"> «О приостановлении действия абзаца четвертого подпункта «а» и подпункта «б» пункта 18 положения о мерах по обеспечению исполнения федерального бюджета и</w:t>
      </w:r>
      <w:proofErr w:type="gramEnd"/>
      <w:r>
        <w:rPr>
          <w:sz w:val="27"/>
          <w:szCs w:val="28"/>
        </w:rPr>
        <w:t xml:space="preserve"> установления размеров авансовых платежей при заключении государственных (муниципальных) контрактов в 2</w:t>
      </w:r>
      <w:r>
        <w:rPr>
          <w:sz w:val="27"/>
          <w:szCs w:val="28"/>
        </w:rPr>
        <w:t>023 году»</w:t>
      </w:r>
      <w:r>
        <w:rPr>
          <w:rFonts w:eastAsia="Batang"/>
          <w:sz w:val="27"/>
          <w:szCs w:val="28"/>
          <w:lang w:eastAsia="ko-KR"/>
        </w:rPr>
        <w:t xml:space="preserve">, в иных случаях условия об авансовых платежах предусматриваются в размерах, установленных </w:t>
      </w:r>
      <w:r>
        <w:rPr>
          <w:sz w:val="27"/>
          <w:szCs w:val="28"/>
        </w:rPr>
        <w:t xml:space="preserve">постановлением </w:t>
      </w:r>
      <w:r>
        <w:rPr>
          <w:sz w:val="27"/>
        </w:rPr>
        <w:t xml:space="preserve">Администрации города Новоалтайска Алтайского края от </w:t>
      </w:r>
      <w:r>
        <w:rPr>
          <w:sz w:val="27"/>
          <w:szCs w:val="28"/>
        </w:rPr>
        <w:t>06.06.2022 № 1054 «</w:t>
      </w:r>
      <w:r>
        <w:rPr>
          <w:rFonts w:eastAsia="Batang"/>
          <w:sz w:val="27"/>
          <w:szCs w:val="28"/>
          <w:lang w:eastAsia="ko-KR"/>
        </w:rPr>
        <w:t xml:space="preserve">О финансовых условиях осуществления закупок товаров, работ, услуг за </w:t>
      </w:r>
      <w:r>
        <w:rPr>
          <w:rFonts w:eastAsia="Batang"/>
          <w:sz w:val="27"/>
          <w:szCs w:val="28"/>
          <w:lang w:eastAsia="ko-KR"/>
        </w:rPr>
        <w:t>счет средств бюджета городского округа</w:t>
      </w:r>
      <w:r>
        <w:rPr>
          <w:sz w:val="27"/>
          <w:szCs w:val="28"/>
        </w:rPr>
        <w:t>».</w:t>
      </w:r>
    </w:p>
    <w:p w:rsidR="002649B6" w:rsidRDefault="002649B6">
      <w:pPr>
        <w:ind w:firstLine="709"/>
        <w:jc w:val="both"/>
        <w:rPr>
          <w:rFonts w:eastAsia="Batang"/>
          <w:sz w:val="27"/>
          <w:szCs w:val="28"/>
          <w:lang w:eastAsia="ko-KR"/>
        </w:rPr>
      </w:pPr>
    </w:p>
    <w:p w:rsidR="002649B6" w:rsidRDefault="002649B6">
      <w:pPr>
        <w:ind w:firstLine="709"/>
        <w:jc w:val="both"/>
        <w:rPr>
          <w:sz w:val="27"/>
          <w:szCs w:val="28"/>
        </w:rPr>
      </w:pPr>
    </w:p>
    <w:p w:rsidR="002649B6" w:rsidRDefault="004927EE">
      <w:pPr>
        <w:ind w:firstLine="709"/>
        <w:jc w:val="both"/>
        <w:rPr>
          <w:sz w:val="27"/>
          <w:szCs w:val="28"/>
        </w:rPr>
      </w:pPr>
      <w:r>
        <w:rPr>
          <w:sz w:val="27"/>
          <w:szCs w:val="28"/>
        </w:rPr>
        <w:lastRenderedPageBreak/>
        <w:t xml:space="preserve">3. </w:t>
      </w:r>
      <w:proofErr w:type="gramStart"/>
      <w:r>
        <w:rPr>
          <w:sz w:val="27"/>
          <w:szCs w:val="28"/>
        </w:rPr>
        <w:t xml:space="preserve">Установить, что на муниципальные контракты (договоры), заключенные в 2023 году до даты вступления в силу Постановления </w:t>
      </w:r>
      <w:r>
        <w:rPr>
          <w:sz w:val="27"/>
          <w:szCs w:val="28"/>
        </w:rPr>
        <w:t>Правительства Российской Федерации от 06.03.2023 № 348 «О приостановлении действия абзаца ч</w:t>
      </w:r>
      <w:r>
        <w:rPr>
          <w:sz w:val="27"/>
          <w:szCs w:val="28"/>
        </w:rPr>
        <w:t>етвертого подпункта «а» и подпункта «б» пункта 18 положения о мерах по обеспечению исполнения федерального бюджета и установления размеров авансовых платежей при заключении государственных (муниципальных) контрактов в 2023 году», извещения об осуществлении</w:t>
      </w:r>
      <w:r>
        <w:rPr>
          <w:sz w:val="27"/>
          <w:szCs w:val="28"/>
        </w:rPr>
        <w:t xml:space="preserve"> закупок по</w:t>
      </w:r>
      <w:proofErr w:type="gramEnd"/>
      <w:r>
        <w:rPr>
          <w:sz w:val="27"/>
          <w:szCs w:val="28"/>
        </w:rPr>
        <w:t xml:space="preserve"> которым размещены в единой информационной системе до 31.12.2023, распространяются условия об авансовых платежах, установленные постановлением </w:t>
      </w:r>
      <w:r>
        <w:rPr>
          <w:sz w:val="27"/>
        </w:rPr>
        <w:t xml:space="preserve">Администрации города Новоалтайска Алтайского края от </w:t>
      </w:r>
      <w:r>
        <w:rPr>
          <w:sz w:val="27"/>
          <w:szCs w:val="28"/>
        </w:rPr>
        <w:t>06.06.2022 № 1054 «</w:t>
      </w:r>
      <w:r>
        <w:rPr>
          <w:rFonts w:eastAsia="Batang"/>
          <w:sz w:val="27"/>
          <w:szCs w:val="28"/>
          <w:lang w:eastAsia="ko-KR"/>
        </w:rPr>
        <w:t>О финансовых условиях осуществ</w:t>
      </w:r>
      <w:r>
        <w:rPr>
          <w:rFonts w:eastAsia="Batang"/>
          <w:sz w:val="27"/>
          <w:szCs w:val="28"/>
          <w:lang w:eastAsia="ko-KR"/>
        </w:rPr>
        <w:t>ления закупок товаров, работ, услуг за счет средств бюджета городского округа</w:t>
      </w:r>
      <w:r>
        <w:rPr>
          <w:sz w:val="27"/>
          <w:szCs w:val="28"/>
        </w:rPr>
        <w:t>».</w:t>
      </w:r>
    </w:p>
    <w:p w:rsidR="002649B6" w:rsidRDefault="004927EE">
      <w:pPr>
        <w:ind w:firstLine="720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7. Настоящее </w:t>
      </w:r>
      <w:r>
        <w:rPr>
          <w:sz w:val="27"/>
          <w:szCs w:val="28"/>
        </w:rPr>
        <w:t>постановление опубликовать в Вестнике муниципального образования города Новоалтайска и на официальном сайте города Новоалтайска.</w:t>
      </w:r>
    </w:p>
    <w:p w:rsidR="002649B6" w:rsidRDefault="004927EE">
      <w:pPr>
        <w:ind w:firstLine="720"/>
        <w:jc w:val="both"/>
        <w:rPr>
          <w:sz w:val="27"/>
        </w:rPr>
      </w:pPr>
      <w:r>
        <w:rPr>
          <w:sz w:val="27"/>
          <w:szCs w:val="28"/>
        </w:rPr>
        <w:t xml:space="preserve">8. </w:t>
      </w:r>
      <w:proofErr w:type="gramStart"/>
      <w:r>
        <w:rPr>
          <w:sz w:val="27"/>
          <w:szCs w:val="28"/>
        </w:rPr>
        <w:t xml:space="preserve">Контроль </w:t>
      </w:r>
      <w:r>
        <w:rPr>
          <w:sz w:val="27"/>
          <w:szCs w:val="28"/>
        </w:rPr>
        <w:t>за</w:t>
      </w:r>
      <w:proofErr w:type="gramEnd"/>
      <w:r>
        <w:rPr>
          <w:sz w:val="27"/>
          <w:szCs w:val="28"/>
        </w:rPr>
        <w:t xml:space="preserve"> исполнением настоящ</w:t>
      </w:r>
      <w:r>
        <w:rPr>
          <w:sz w:val="27"/>
          <w:szCs w:val="28"/>
        </w:rPr>
        <w:t xml:space="preserve">его постановления </w:t>
      </w:r>
      <w:r>
        <w:rPr>
          <w:sz w:val="27"/>
        </w:rPr>
        <w:t>возложить на первого заместителя главы Администрации города С.И. Лисовского.</w:t>
      </w:r>
    </w:p>
    <w:p w:rsidR="002649B6" w:rsidRDefault="002649B6">
      <w:pPr>
        <w:rPr>
          <w:sz w:val="27"/>
        </w:rPr>
      </w:pPr>
    </w:p>
    <w:p w:rsidR="002649B6" w:rsidRDefault="002649B6">
      <w:pPr>
        <w:rPr>
          <w:sz w:val="27"/>
        </w:rPr>
      </w:pPr>
    </w:p>
    <w:p w:rsidR="002649B6" w:rsidRDefault="004927EE">
      <w:pPr>
        <w:rPr>
          <w:sz w:val="27"/>
        </w:rPr>
      </w:pPr>
      <w:r>
        <w:rPr>
          <w:sz w:val="27"/>
        </w:rPr>
        <w:t xml:space="preserve">Глава города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В.Г. Бодунов</w:t>
      </w: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p w:rsidR="002649B6" w:rsidRDefault="002649B6">
      <w:pPr>
        <w:jc w:val="center"/>
        <w:rPr>
          <w:sz w:val="27"/>
          <w:szCs w:val="28"/>
        </w:rPr>
      </w:pPr>
    </w:p>
    <w:sectPr w:rsidR="002649B6" w:rsidSect="002649B6">
      <w:headerReference w:type="first" r:id="rId9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9B6" w:rsidRDefault="004927EE">
      <w:r>
        <w:separator/>
      </w:r>
    </w:p>
  </w:endnote>
  <w:endnote w:type="continuationSeparator" w:id="0">
    <w:p w:rsidR="002649B6" w:rsidRDefault="00492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9B6" w:rsidRDefault="004927EE">
      <w:r>
        <w:separator/>
      </w:r>
    </w:p>
  </w:footnote>
  <w:footnote w:type="continuationSeparator" w:id="0">
    <w:p w:rsidR="002649B6" w:rsidRDefault="00492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B6" w:rsidRDefault="004927EE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="002649B6" w:rsidRPr="002649B6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;mso-position-horizontal-relative:text;mso-position-vertical-relative:text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2649B6">
      <w:rPr>
        <w:lang w:val="en-US"/>
      </w:rPr>
      <w:pict>
        <v:shape id="_x0000_i0" o:spid="_x0000_i1026" type="#_x0000_t75" style="width:57pt;height:57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594"/>
    <w:multiLevelType w:val="hybridMultilevel"/>
    <w:tmpl w:val="7C14A9D8"/>
    <w:lvl w:ilvl="0" w:tplc="44FA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CAFCE0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18A0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279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6B5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B46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C827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C29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841D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D3D55"/>
    <w:multiLevelType w:val="hybridMultilevel"/>
    <w:tmpl w:val="55062AAE"/>
    <w:lvl w:ilvl="0" w:tplc="E156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969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74A1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B8F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CB0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B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E056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A20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C4E4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F7EA5"/>
    <w:multiLevelType w:val="hybridMultilevel"/>
    <w:tmpl w:val="93A6B4B0"/>
    <w:lvl w:ilvl="0" w:tplc="5CB89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A7DE71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4445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E8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8DE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C17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CEF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AD8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672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F21CFD"/>
    <w:multiLevelType w:val="hybridMultilevel"/>
    <w:tmpl w:val="8C260A86"/>
    <w:lvl w:ilvl="0" w:tplc="1E3A1844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</w:lvl>
    <w:lvl w:ilvl="1" w:tplc="432EC0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B4B0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ED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663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49D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2BE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66C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9046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002DCA"/>
    <w:multiLevelType w:val="hybridMultilevel"/>
    <w:tmpl w:val="A676848C"/>
    <w:lvl w:ilvl="0" w:tplc="6C4635C4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</w:lvl>
    <w:lvl w:ilvl="1" w:tplc="FE64EC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6EB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26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8F3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002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8E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ABC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F681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68322D"/>
    <w:multiLevelType w:val="hybridMultilevel"/>
    <w:tmpl w:val="3DA2C100"/>
    <w:lvl w:ilvl="0" w:tplc="B2785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20CB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E04E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58B7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BA08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3C29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F610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122E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325C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8FF0E65"/>
    <w:multiLevelType w:val="hybridMultilevel"/>
    <w:tmpl w:val="C3483220"/>
    <w:lvl w:ilvl="0" w:tplc="76B45A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72A4A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5E41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276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7033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A2D0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0402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14A9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2A60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49B6"/>
    <w:rsid w:val="002649B6"/>
    <w:rsid w:val="0049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B6"/>
  </w:style>
  <w:style w:type="paragraph" w:styleId="1">
    <w:name w:val="heading 1"/>
    <w:basedOn w:val="a"/>
    <w:next w:val="a"/>
    <w:rsid w:val="002649B6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rsid w:val="002649B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2649B6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rsid w:val="002649B6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rsid w:val="002649B6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rsid w:val="002649B6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rsid w:val="002649B6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rsid w:val="002649B6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rsid w:val="002649B6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2649B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649B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2649B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649B6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2649B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649B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2649B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649B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2649B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649B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2649B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649B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2649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649B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2649B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649B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2649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649B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2649B6"/>
    <w:pPr>
      <w:ind w:left="720"/>
      <w:contextualSpacing/>
    </w:pPr>
  </w:style>
  <w:style w:type="paragraph" w:styleId="a4">
    <w:name w:val="No Spacing"/>
    <w:uiPriority w:val="1"/>
    <w:qFormat/>
    <w:rsid w:val="002649B6"/>
  </w:style>
  <w:style w:type="paragraph" w:styleId="a5">
    <w:name w:val="Title"/>
    <w:link w:val="a6"/>
    <w:uiPriority w:val="10"/>
    <w:qFormat/>
    <w:rsid w:val="002649B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649B6"/>
    <w:rPr>
      <w:sz w:val="48"/>
      <w:szCs w:val="48"/>
    </w:rPr>
  </w:style>
  <w:style w:type="paragraph" w:styleId="a7">
    <w:name w:val="Subtitle"/>
    <w:link w:val="a8"/>
    <w:uiPriority w:val="11"/>
    <w:qFormat/>
    <w:rsid w:val="002649B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2649B6"/>
    <w:rPr>
      <w:sz w:val="24"/>
      <w:szCs w:val="24"/>
    </w:rPr>
  </w:style>
  <w:style w:type="paragraph" w:styleId="20">
    <w:name w:val="Quote"/>
    <w:link w:val="21"/>
    <w:uiPriority w:val="29"/>
    <w:qFormat/>
    <w:rsid w:val="002649B6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2649B6"/>
    <w:rPr>
      <w:i/>
    </w:rPr>
  </w:style>
  <w:style w:type="paragraph" w:styleId="a9">
    <w:name w:val="Intense Quote"/>
    <w:link w:val="aa"/>
    <w:uiPriority w:val="30"/>
    <w:qFormat/>
    <w:rsid w:val="002649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649B6"/>
    <w:rPr>
      <w:i/>
    </w:rPr>
  </w:style>
  <w:style w:type="paragraph" w:customStyle="1" w:styleId="Header">
    <w:name w:val="Header"/>
    <w:link w:val="HeaderChar"/>
    <w:uiPriority w:val="99"/>
    <w:unhideWhenUsed/>
    <w:rsid w:val="002649B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649B6"/>
  </w:style>
  <w:style w:type="paragraph" w:customStyle="1" w:styleId="Footer">
    <w:name w:val="Footer"/>
    <w:link w:val="CaptionChar"/>
    <w:uiPriority w:val="99"/>
    <w:unhideWhenUsed/>
    <w:rsid w:val="002649B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649B6"/>
  </w:style>
  <w:style w:type="paragraph" w:customStyle="1" w:styleId="Caption">
    <w:name w:val="Caption"/>
    <w:uiPriority w:val="35"/>
    <w:semiHidden/>
    <w:unhideWhenUsed/>
    <w:qFormat/>
    <w:rsid w:val="002649B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649B6"/>
  </w:style>
  <w:style w:type="table" w:styleId="ab">
    <w:name w:val="Table Grid"/>
    <w:uiPriority w:val="59"/>
    <w:rsid w:val="002649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649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649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649B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649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649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649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649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649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649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649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649B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649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649B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649B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649B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649B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649B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649B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649B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649B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649B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649B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649B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649B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649B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649B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649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649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649B6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2649B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649B6"/>
    <w:rPr>
      <w:sz w:val="18"/>
    </w:rPr>
  </w:style>
  <w:style w:type="character" w:styleId="af">
    <w:name w:val="footnote reference"/>
    <w:uiPriority w:val="99"/>
    <w:unhideWhenUsed/>
    <w:rsid w:val="002649B6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2649B6"/>
  </w:style>
  <w:style w:type="character" w:customStyle="1" w:styleId="af1">
    <w:name w:val="Текст концевой сноски Знак"/>
    <w:link w:val="af0"/>
    <w:uiPriority w:val="99"/>
    <w:rsid w:val="002649B6"/>
    <w:rPr>
      <w:sz w:val="20"/>
    </w:rPr>
  </w:style>
  <w:style w:type="character" w:styleId="af2">
    <w:name w:val="endnote reference"/>
    <w:uiPriority w:val="99"/>
    <w:semiHidden/>
    <w:unhideWhenUsed/>
    <w:rsid w:val="002649B6"/>
    <w:rPr>
      <w:vertAlign w:val="superscript"/>
    </w:rPr>
  </w:style>
  <w:style w:type="paragraph" w:styleId="10">
    <w:name w:val="toc 1"/>
    <w:uiPriority w:val="39"/>
    <w:unhideWhenUsed/>
    <w:rsid w:val="002649B6"/>
    <w:pPr>
      <w:spacing w:after="57"/>
    </w:pPr>
  </w:style>
  <w:style w:type="paragraph" w:styleId="22">
    <w:name w:val="toc 2"/>
    <w:uiPriority w:val="39"/>
    <w:unhideWhenUsed/>
    <w:rsid w:val="002649B6"/>
    <w:pPr>
      <w:spacing w:after="57"/>
      <w:ind w:left="283"/>
    </w:pPr>
  </w:style>
  <w:style w:type="paragraph" w:styleId="30">
    <w:name w:val="toc 3"/>
    <w:uiPriority w:val="39"/>
    <w:unhideWhenUsed/>
    <w:rsid w:val="002649B6"/>
    <w:pPr>
      <w:spacing w:after="57"/>
      <w:ind w:left="567"/>
    </w:pPr>
  </w:style>
  <w:style w:type="paragraph" w:styleId="40">
    <w:name w:val="toc 4"/>
    <w:uiPriority w:val="39"/>
    <w:unhideWhenUsed/>
    <w:rsid w:val="002649B6"/>
    <w:pPr>
      <w:spacing w:after="57"/>
      <w:ind w:left="850"/>
    </w:pPr>
  </w:style>
  <w:style w:type="paragraph" w:styleId="50">
    <w:name w:val="toc 5"/>
    <w:uiPriority w:val="39"/>
    <w:unhideWhenUsed/>
    <w:rsid w:val="002649B6"/>
    <w:pPr>
      <w:spacing w:after="57"/>
      <w:ind w:left="1134"/>
    </w:pPr>
  </w:style>
  <w:style w:type="paragraph" w:styleId="60">
    <w:name w:val="toc 6"/>
    <w:uiPriority w:val="39"/>
    <w:unhideWhenUsed/>
    <w:rsid w:val="002649B6"/>
    <w:pPr>
      <w:spacing w:after="57"/>
      <w:ind w:left="1417"/>
    </w:pPr>
  </w:style>
  <w:style w:type="paragraph" w:styleId="70">
    <w:name w:val="toc 7"/>
    <w:uiPriority w:val="39"/>
    <w:unhideWhenUsed/>
    <w:rsid w:val="002649B6"/>
    <w:pPr>
      <w:spacing w:after="57"/>
      <w:ind w:left="1701"/>
    </w:pPr>
  </w:style>
  <w:style w:type="paragraph" w:styleId="80">
    <w:name w:val="toc 8"/>
    <w:uiPriority w:val="39"/>
    <w:unhideWhenUsed/>
    <w:rsid w:val="002649B6"/>
    <w:pPr>
      <w:spacing w:after="57"/>
      <w:ind w:left="1984"/>
    </w:pPr>
  </w:style>
  <w:style w:type="paragraph" w:styleId="90">
    <w:name w:val="toc 9"/>
    <w:uiPriority w:val="39"/>
    <w:unhideWhenUsed/>
    <w:rsid w:val="002649B6"/>
    <w:pPr>
      <w:spacing w:after="57"/>
      <w:ind w:left="2268"/>
    </w:pPr>
  </w:style>
  <w:style w:type="paragraph" w:styleId="af3">
    <w:name w:val="TOC Heading"/>
    <w:uiPriority w:val="39"/>
    <w:unhideWhenUsed/>
    <w:rsid w:val="002649B6"/>
  </w:style>
  <w:style w:type="paragraph" w:styleId="af4">
    <w:name w:val="table of figures"/>
    <w:uiPriority w:val="99"/>
    <w:unhideWhenUsed/>
    <w:rsid w:val="002649B6"/>
  </w:style>
  <w:style w:type="paragraph" w:styleId="af5">
    <w:name w:val="header"/>
    <w:basedOn w:val="a"/>
    <w:rsid w:val="002649B6"/>
    <w:pPr>
      <w:tabs>
        <w:tab w:val="center" w:pos="4153"/>
        <w:tab w:val="right" w:pos="8306"/>
      </w:tabs>
    </w:pPr>
  </w:style>
  <w:style w:type="paragraph" w:styleId="af6">
    <w:name w:val="footer"/>
    <w:basedOn w:val="a"/>
    <w:rsid w:val="002649B6"/>
    <w:pPr>
      <w:tabs>
        <w:tab w:val="center" w:pos="4153"/>
        <w:tab w:val="right" w:pos="8306"/>
      </w:tabs>
    </w:pPr>
  </w:style>
  <w:style w:type="character" w:styleId="af7">
    <w:name w:val="page number"/>
    <w:basedOn w:val="a0"/>
    <w:rsid w:val="002649B6"/>
  </w:style>
  <w:style w:type="paragraph" w:styleId="af8">
    <w:name w:val="Body Text Indent"/>
    <w:basedOn w:val="a"/>
    <w:rsid w:val="002649B6"/>
    <w:pPr>
      <w:spacing w:line="360" w:lineRule="auto"/>
      <w:ind w:firstLine="720"/>
      <w:jc w:val="both"/>
    </w:pPr>
    <w:rPr>
      <w:sz w:val="28"/>
    </w:rPr>
  </w:style>
  <w:style w:type="paragraph" w:styleId="af9">
    <w:name w:val="Body Text"/>
    <w:basedOn w:val="a"/>
    <w:rsid w:val="002649B6"/>
    <w:pPr>
      <w:spacing w:line="240" w:lineRule="exact"/>
      <w:jc w:val="both"/>
    </w:pPr>
    <w:rPr>
      <w:sz w:val="28"/>
    </w:rPr>
  </w:style>
  <w:style w:type="paragraph" w:styleId="23">
    <w:name w:val="Body Text 2"/>
    <w:basedOn w:val="a"/>
    <w:rsid w:val="002649B6"/>
    <w:pPr>
      <w:spacing w:line="240" w:lineRule="exact"/>
    </w:pPr>
    <w:rPr>
      <w:sz w:val="28"/>
      <w:lang w:val="en-US"/>
    </w:rPr>
  </w:style>
  <w:style w:type="paragraph" w:styleId="afa">
    <w:name w:val="caption"/>
    <w:basedOn w:val="a"/>
    <w:next w:val="a"/>
    <w:rsid w:val="002649B6"/>
    <w:pPr>
      <w:spacing w:before="240"/>
      <w:jc w:val="center"/>
    </w:pPr>
    <w:rPr>
      <w:smallCaps/>
      <w:spacing w:val="40"/>
      <w:sz w:val="28"/>
    </w:rPr>
  </w:style>
  <w:style w:type="paragraph" w:styleId="afb">
    <w:name w:val="Document Map"/>
    <w:basedOn w:val="a"/>
    <w:semiHidden/>
    <w:rsid w:val="002649B6"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semiHidden/>
    <w:rsid w:val="002649B6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2649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hAnsi="Calibri"/>
      <w:sz w:val="22"/>
      <w:lang w:eastAsia="ru-RU"/>
    </w:rPr>
  </w:style>
  <w:style w:type="paragraph" w:customStyle="1" w:styleId="ConsPlusTitle">
    <w:name w:val="ConsPlusTitle"/>
    <w:rsid w:val="002649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hAnsi="Calibri"/>
      <w:b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10</cp:revision>
  <dcterms:created xsi:type="dcterms:W3CDTF">2023-06-20T09:35:00Z</dcterms:created>
  <dcterms:modified xsi:type="dcterms:W3CDTF">2023-06-20T09:37:00Z</dcterms:modified>
</cp:coreProperties>
</file>