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3C" w:rsidRDefault="00A0661C">
      <w:pPr>
        <w:pStyle w:val="2"/>
        <w:widowControl w:val="0"/>
        <w:jc w:val="center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 xml:space="preserve">    </w:t>
      </w:r>
      <w:r>
        <w:rPr>
          <w:rFonts w:ascii="Arial" w:hAnsi="Arial"/>
          <w:b w:val="0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548377" cy="61190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8377" cy="61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2pt;height:48.2pt;" stroked="f">
                <v:path textboxrect="0,0,0,0"/>
                <v:imagedata r:id="rId10" o:title=""/>
              </v:shape>
            </w:pict>
          </mc:Fallback>
        </mc:AlternateContent>
      </w:r>
    </w:p>
    <w:p w:rsidR="0049103C" w:rsidRDefault="0049103C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49103C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103C" w:rsidRDefault="00A0661C">
            <w:pPr>
              <w:pStyle w:val="7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49103C" w:rsidRDefault="00A0661C">
            <w:pPr>
              <w:jc w:val="center"/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49103C" w:rsidRDefault="0049103C">
            <w:pPr>
              <w:jc w:val="center"/>
              <w:rPr>
                <w:rFonts w:ascii="Arial" w:hAnsi="Arial"/>
              </w:rPr>
            </w:pPr>
          </w:p>
          <w:p w:rsidR="0049103C" w:rsidRDefault="00A0661C">
            <w:pPr>
              <w:pStyle w:val="2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>ПОСТАНОВЛЕНИЕ</w:t>
            </w:r>
          </w:p>
        </w:tc>
      </w:tr>
      <w:tr w:rsidR="0049103C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103C" w:rsidRDefault="00A0661C">
            <w:pPr>
              <w:jc w:val="center"/>
            </w:pPr>
            <w:r>
              <w:rPr>
                <w:sz w:val="28"/>
                <w:szCs w:val="28"/>
              </w:rPr>
              <w:t>13.11.2023                                                                                                         № 2884</w:t>
            </w:r>
          </w:p>
          <w:p w:rsidR="0049103C" w:rsidRDefault="00A0661C">
            <w:pPr>
              <w:jc w:val="center"/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49103C" w:rsidRDefault="0049103C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b w:val="0"/>
          <w:color w:val="FF0000"/>
          <w:sz w:val="28"/>
        </w:rPr>
      </w:pPr>
    </w:p>
    <w:p w:rsidR="0049103C" w:rsidRDefault="00A0661C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</w:t>
      </w:r>
      <w:r>
        <w:rPr>
          <w:sz w:val="28"/>
          <w:szCs w:val="28"/>
        </w:rPr>
        <w:br/>
        <w:t xml:space="preserve">в постановление Администрации города Новоалтайска от 25.12.2020 </w:t>
      </w:r>
      <w:r>
        <w:rPr>
          <w:sz w:val="28"/>
          <w:szCs w:val="28"/>
        </w:rPr>
        <w:br/>
        <w:t>№ 2008</w:t>
      </w:r>
    </w:p>
    <w:p w:rsidR="0049103C" w:rsidRDefault="0049103C">
      <w:pPr>
        <w:ind w:right="5385"/>
        <w:jc w:val="both"/>
        <w:rPr>
          <w:sz w:val="28"/>
          <w:szCs w:val="28"/>
        </w:rPr>
      </w:pPr>
    </w:p>
    <w:p w:rsidR="0049103C" w:rsidRDefault="0049103C">
      <w:pPr>
        <w:rPr>
          <w:color w:val="FF0000"/>
          <w:sz w:val="28"/>
          <w:szCs w:val="28"/>
        </w:rPr>
      </w:pPr>
    </w:p>
    <w:p w:rsidR="0049103C" w:rsidRDefault="00A0661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16.10.2003 №131-ФЗ «Об общих принципах организации местного самоуправления в Российской Федерации»,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10.12.1995 №196 (в ред. от 29.11.2021) «О безопасности дорожного движения»,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в целях усиления работы по предупреждению аварийности на дорогах города, </w:t>
      </w:r>
      <w:r>
        <w:rPr>
          <w:spacing w:val="40"/>
          <w:sz w:val="28"/>
          <w:szCs w:val="28"/>
        </w:rPr>
        <w:t>постановляю:</w:t>
      </w:r>
    </w:p>
    <w:p w:rsidR="0049103C" w:rsidRDefault="00A0661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Администрации города Новоалтайска </w:t>
      </w:r>
      <w:r>
        <w:rPr>
          <w:sz w:val="28"/>
          <w:szCs w:val="28"/>
        </w:rPr>
        <w:br/>
        <w:t>от 25.12.2020 № 2008 «Об утверждении муниципальной программы «Повышение безопасности дорожного движения в городе Новоалтайске на 2021-2025 годы» следующее изменение:</w:t>
      </w:r>
    </w:p>
    <w:p w:rsidR="0049103C" w:rsidRDefault="00A0661C">
      <w:pPr>
        <w:pStyle w:val="afa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приложение к указанному постановлению изложить в новой редакции согласно приложению к настоящему постановлению.</w:t>
      </w:r>
    </w:p>
    <w:p w:rsidR="0049103C" w:rsidRDefault="00A0661C">
      <w:pPr>
        <w:pStyle w:val="afa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Опубликовать настоящее постановление в Вестнике муниципального образования города Новоалтайска.</w:t>
      </w:r>
    </w:p>
    <w:p w:rsidR="0049103C" w:rsidRDefault="00A0661C">
      <w:pPr>
        <w:pStyle w:val="afa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9103C" w:rsidRDefault="0049103C">
      <w:pPr>
        <w:rPr>
          <w:color w:val="FF0000"/>
          <w:sz w:val="28"/>
          <w:szCs w:val="28"/>
        </w:rPr>
      </w:pPr>
    </w:p>
    <w:p w:rsidR="0049103C" w:rsidRDefault="0049103C">
      <w:pPr>
        <w:rPr>
          <w:color w:val="FF0000"/>
          <w:sz w:val="28"/>
          <w:szCs w:val="28"/>
        </w:rPr>
      </w:pPr>
    </w:p>
    <w:p w:rsidR="0049103C" w:rsidRDefault="0049103C">
      <w:pPr>
        <w:rPr>
          <w:color w:val="FF0000"/>
          <w:sz w:val="28"/>
          <w:szCs w:val="28"/>
        </w:rPr>
      </w:pPr>
    </w:p>
    <w:p w:rsidR="0049103C" w:rsidRDefault="00A0661C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 В.Г. Бодунов</w:t>
      </w:r>
    </w:p>
    <w:p w:rsidR="0049103C" w:rsidRDefault="0049103C">
      <w:pPr>
        <w:tabs>
          <w:tab w:val="right" w:pos="9639"/>
        </w:tabs>
        <w:rPr>
          <w:color w:val="FF0000"/>
          <w:sz w:val="28"/>
          <w:szCs w:val="28"/>
        </w:rPr>
      </w:pPr>
    </w:p>
    <w:p w:rsidR="0049103C" w:rsidRDefault="0049103C">
      <w:pPr>
        <w:tabs>
          <w:tab w:val="right" w:pos="9639"/>
        </w:tabs>
        <w:rPr>
          <w:color w:val="FF0000"/>
          <w:sz w:val="28"/>
          <w:szCs w:val="28"/>
        </w:rPr>
      </w:pPr>
    </w:p>
    <w:p w:rsidR="0049103C" w:rsidRDefault="0049103C">
      <w:pPr>
        <w:tabs>
          <w:tab w:val="right" w:pos="9639"/>
        </w:tabs>
        <w:rPr>
          <w:sz w:val="28"/>
          <w:szCs w:val="28"/>
        </w:rPr>
      </w:pPr>
    </w:p>
    <w:p w:rsidR="0049103C" w:rsidRDefault="0049103C">
      <w:pPr>
        <w:tabs>
          <w:tab w:val="right" w:pos="9639"/>
        </w:tabs>
        <w:rPr>
          <w:sz w:val="28"/>
          <w:szCs w:val="28"/>
        </w:rPr>
      </w:pPr>
    </w:p>
    <w:p w:rsidR="0049103C" w:rsidRDefault="00A0661C" w:rsidP="00CA0A93">
      <w:pPr>
        <w:rPr>
          <w:sz w:val="26"/>
          <w:szCs w:val="26"/>
        </w:rPr>
      </w:pPr>
      <w:r>
        <w:rPr>
          <w:sz w:val="28"/>
          <w:szCs w:val="28"/>
        </w:rPr>
        <w:br w:type="page"/>
      </w:r>
    </w:p>
    <w:p w:rsidR="0049103C" w:rsidRDefault="0049103C">
      <w:pPr>
        <w:jc w:val="right"/>
        <w:rPr>
          <w:sz w:val="26"/>
          <w:szCs w:val="26"/>
        </w:rPr>
      </w:pPr>
    </w:p>
    <w:p w:rsidR="0049103C" w:rsidRDefault="0049103C">
      <w:pPr>
        <w:jc w:val="right"/>
        <w:rPr>
          <w:sz w:val="26"/>
          <w:szCs w:val="26"/>
        </w:rPr>
      </w:pPr>
    </w:p>
    <w:p w:rsidR="0049103C" w:rsidRDefault="00A0661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Приложение к постановлению </w:t>
      </w:r>
    </w:p>
    <w:p w:rsidR="0049103C" w:rsidRDefault="00A0661C">
      <w:pPr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города Новоалтайска</w:t>
      </w:r>
    </w:p>
    <w:p w:rsidR="0049103C" w:rsidRDefault="00A0661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от 13.11.2023 № 2884                                                             </w:t>
      </w:r>
    </w:p>
    <w:p w:rsidR="0049103C" w:rsidRDefault="00A0661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</w:t>
      </w:r>
    </w:p>
    <w:p w:rsidR="0049103C" w:rsidRDefault="0049103C">
      <w:pPr>
        <w:jc w:val="center"/>
        <w:rPr>
          <w:sz w:val="26"/>
          <w:szCs w:val="26"/>
        </w:rPr>
      </w:pPr>
    </w:p>
    <w:p w:rsidR="0049103C" w:rsidRDefault="00A0661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«Приложение к постановлению </w:t>
      </w:r>
    </w:p>
    <w:p w:rsidR="0049103C" w:rsidRDefault="00A0661C">
      <w:pPr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города Новоалтайска</w:t>
      </w:r>
    </w:p>
    <w:p w:rsidR="0049103C" w:rsidRDefault="00A0661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от 25.12.2020 № 2008</w:t>
      </w:r>
    </w:p>
    <w:p w:rsidR="0049103C" w:rsidRDefault="0049103C">
      <w:pPr>
        <w:pStyle w:val="afb"/>
        <w:ind w:firstLine="709"/>
        <w:contextualSpacing/>
        <w:jc w:val="right"/>
        <w:rPr>
          <w:sz w:val="26"/>
          <w:szCs w:val="26"/>
        </w:rPr>
      </w:pPr>
    </w:p>
    <w:p w:rsidR="0049103C" w:rsidRDefault="0049103C">
      <w:pPr>
        <w:tabs>
          <w:tab w:val="right" w:pos="9639"/>
        </w:tabs>
        <w:jc w:val="right"/>
        <w:rPr>
          <w:sz w:val="28"/>
          <w:szCs w:val="28"/>
        </w:rPr>
      </w:pPr>
    </w:p>
    <w:p w:rsidR="0049103C" w:rsidRDefault="0049103C">
      <w:pPr>
        <w:ind w:firstLine="709"/>
        <w:contextualSpacing/>
        <w:jc w:val="right"/>
        <w:rPr>
          <w:sz w:val="26"/>
          <w:szCs w:val="26"/>
        </w:rPr>
      </w:pPr>
    </w:p>
    <w:p w:rsidR="0049103C" w:rsidRDefault="0049103C">
      <w:pPr>
        <w:ind w:firstLine="709"/>
        <w:contextualSpacing/>
        <w:jc w:val="right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A0661C">
      <w:pPr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Муниципальная программа</w:t>
      </w:r>
    </w:p>
    <w:p w:rsidR="0049103C" w:rsidRDefault="00A0661C">
      <w:pPr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«Повышение безопасности дорожного движения  в городе Новоалтайске</w:t>
      </w:r>
    </w:p>
    <w:p w:rsidR="0049103C" w:rsidRDefault="00A0661C">
      <w:pPr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2021-2025 годы»</w:t>
      </w:r>
    </w:p>
    <w:p w:rsidR="0049103C" w:rsidRDefault="0049103C">
      <w:pPr>
        <w:ind w:firstLine="709"/>
        <w:contextualSpacing/>
        <w:jc w:val="center"/>
        <w:rPr>
          <w:sz w:val="26"/>
          <w:szCs w:val="26"/>
        </w:rPr>
      </w:pPr>
    </w:p>
    <w:p w:rsidR="0049103C" w:rsidRDefault="0049103C">
      <w:pPr>
        <w:ind w:firstLine="709"/>
        <w:contextualSpacing/>
        <w:jc w:val="center"/>
        <w:rPr>
          <w:sz w:val="26"/>
          <w:szCs w:val="26"/>
        </w:rPr>
      </w:pPr>
    </w:p>
    <w:p w:rsidR="0049103C" w:rsidRDefault="0049103C">
      <w:pPr>
        <w:ind w:firstLine="709"/>
        <w:contextualSpacing/>
        <w:jc w:val="center"/>
        <w:rPr>
          <w:sz w:val="26"/>
          <w:szCs w:val="26"/>
        </w:rPr>
      </w:pPr>
    </w:p>
    <w:p w:rsidR="0049103C" w:rsidRDefault="0049103C">
      <w:pPr>
        <w:ind w:firstLine="709"/>
        <w:contextualSpacing/>
        <w:jc w:val="center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ind w:firstLine="709"/>
        <w:contextualSpacing/>
        <w:jc w:val="both"/>
        <w:rPr>
          <w:sz w:val="26"/>
          <w:szCs w:val="26"/>
        </w:rPr>
      </w:pPr>
    </w:p>
    <w:p w:rsidR="0049103C" w:rsidRDefault="0049103C">
      <w:pPr>
        <w:contextualSpacing/>
        <w:jc w:val="both"/>
        <w:rPr>
          <w:sz w:val="26"/>
          <w:szCs w:val="26"/>
        </w:rPr>
      </w:pPr>
    </w:p>
    <w:p w:rsidR="0049103C" w:rsidRDefault="00A0661C">
      <w:pPr>
        <w:ind w:firstLine="709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г. Новоалтайск</w:t>
      </w:r>
    </w:p>
    <w:p w:rsidR="0049103C" w:rsidRDefault="00A0661C">
      <w:pPr>
        <w:numPr>
          <w:ilvl w:val="0"/>
          <w:numId w:val="2"/>
        </w:numPr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lastRenderedPageBreak/>
        <w:t>Паспорт программы</w:t>
      </w:r>
    </w:p>
    <w:p w:rsidR="0049103C" w:rsidRDefault="00A0661C">
      <w:pPr>
        <w:ind w:left="1069"/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«Повышение безопасности дорожного движения в городе Новоалтайске на 2021-2025 годы»</w:t>
      </w:r>
    </w:p>
    <w:p w:rsidR="0049103C" w:rsidRDefault="00A0661C">
      <w:pPr>
        <w:ind w:left="1069"/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(далее – Программа)</w:t>
      </w:r>
    </w:p>
    <w:p w:rsidR="0049103C" w:rsidRDefault="0049103C">
      <w:pPr>
        <w:ind w:left="1069"/>
        <w:contextualSpacing/>
        <w:jc w:val="center"/>
        <w:rPr>
          <w:b/>
          <w:sz w:val="28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48"/>
        <w:gridCol w:w="6360"/>
      </w:tblGrid>
      <w:tr w:rsidR="0049103C">
        <w:trPr>
          <w:trHeight w:val="430"/>
        </w:trPr>
        <w:tc>
          <w:tcPr>
            <w:tcW w:w="3348" w:type="dxa"/>
          </w:tcPr>
          <w:p w:rsidR="0049103C" w:rsidRDefault="00A0661C">
            <w:pPr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360" w:type="dxa"/>
          </w:tcPr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Администрации города Новоалтайска по жилищно-коммунальному, газовому хозяйству, энергетике, транспорту и строительству </w:t>
            </w:r>
          </w:p>
        </w:tc>
      </w:tr>
      <w:tr w:rsidR="0049103C">
        <w:trPr>
          <w:trHeight w:val="430"/>
        </w:trPr>
        <w:tc>
          <w:tcPr>
            <w:tcW w:w="3348" w:type="dxa"/>
          </w:tcPr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 программы</w:t>
            </w:r>
          </w:p>
        </w:tc>
        <w:tc>
          <w:tcPr>
            <w:tcW w:w="6360" w:type="dxa"/>
          </w:tcPr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ЖКГХЭТС, ОГИБДД ОМВД России по г. Новоалтайску, Комитет по образованию</w:t>
            </w:r>
          </w:p>
        </w:tc>
      </w:tr>
      <w:tr w:rsidR="0049103C">
        <w:trPr>
          <w:trHeight w:val="430"/>
        </w:trPr>
        <w:tc>
          <w:tcPr>
            <w:tcW w:w="3348" w:type="dxa"/>
          </w:tcPr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Подпрограммы программы</w:t>
            </w:r>
          </w:p>
        </w:tc>
        <w:tc>
          <w:tcPr>
            <w:tcW w:w="6360" w:type="dxa"/>
          </w:tcPr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деления на подпрограммы</w:t>
            </w:r>
          </w:p>
        </w:tc>
      </w:tr>
      <w:tr w:rsidR="0049103C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</w:tr>
      <w:tr w:rsidR="0049103C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9103C" w:rsidRDefault="00A0661C">
            <w:pPr>
              <w:tabs>
                <w:tab w:val="left" w:pos="292"/>
                <w:tab w:val="left" w:pos="601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Обеспечение улично-дорожной сети техническими средствами организации дорожного движения и сохранение их эксплуатационных характеристик.</w:t>
            </w:r>
          </w:p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Формирование законопослушного поведения участников дорожного движения</w:t>
            </w:r>
          </w:p>
        </w:tc>
      </w:tr>
      <w:tr w:rsidR="0049103C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Целевые индикаторы и показатели программы</w:t>
            </w:r>
          </w:p>
          <w:p w:rsidR="0049103C" w:rsidRDefault="0049103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9103C" w:rsidRDefault="00A0661C">
            <w:pPr>
              <w:tabs>
                <w:tab w:val="left" w:pos="292"/>
                <w:tab w:val="left" w:pos="601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Протяженность пешеходных барьерных ограждений.</w:t>
            </w:r>
          </w:p>
          <w:p w:rsidR="0049103C" w:rsidRDefault="00A0661C">
            <w:pPr>
              <w:tabs>
                <w:tab w:val="left" w:pos="292"/>
                <w:tab w:val="left" w:pos="601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Нанесение поперечной дорожной разметки.</w:t>
            </w:r>
          </w:p>
          <w:p w:rsidR="0049103C" w:rsidRDefault="00A0661C">
            <w:pPr>
              <w:tabs>
                <w:tab w:val="left" w:pos="292"/>
                <w:tab w:val="left" w:pos="601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Нанесение продольной дорожной разметки.</w:t>
            </w:r>
          </w:p>
          <w:p w:rsidR="0049103C" w:rsidRDefault="00A0661C">
            <w:pPr>
              <w:tabs>
                <w:tab w:val="left" w:pos="292"/>
                <w:tab w:val="left" w:pos="601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Установка дорожных знаков.</w:t>
            </w:r>
          </w:p>
          <w:p w:rsidR="0049103C" w:rsidRDefault="00A0661C">
            <w:pPr>
              <w:tabs>
                <w:tab w:val="left" w:pos="292"/>
                <w:tab w:val="left" w:pos="601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Количество пешеходных переходов (совмещенных с искусственной неровностью), соответствующих требованиям нормативной документации.</w:t>
            </w:r>
          </w:p>
          <w:p w:rsidR="0049103C" w:rsidRDefault="00A0661C">
            <w:pPr>
              <w:tabs>
                <w:tab w:val="left" w:pos="292"/>
                <w:tab w:val="left" w:pos="601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Протяженность сетей наружного освещения.</w:t>
            </w:r>
          </w:p>
          <w:p w:rsidR="0049103C" w:rsidRDefault="00A0661C">
            <w:pPr>
              <w:tabs>
                <w:tab w:val="left" w:pos="292"/>
                <w:tab w:val="left" w:pos="601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Количество транспортных светофорных объектов.</w:t>
            </w:r>
          </w:p>
          <w:p w:rsidR="0049103C" w:rsidRDefault="00A0661C">
            <w:pPr>
              <w:tabs>
                <w:tab w:val="left" w:pos="292"/>
                <w:tab w:val="left" w:pos="601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 Количество светофорных объектов типа Т</w:t>
            </w:r>
            <w:proofErr w:type="gramStart"/>
            <w:r>
              <w:rPr>
                <w:sz w:val="26"/>
                <w:szCs w:val="26"/>
              </w:rPr>
              <w:t>7</w:t>
            </w:r>
            <w:proofErr w:type="gramEnd"/>
            <w:r>
              <w:rPr>
                <w:sz w:val="26"/>
                <w:szCs w:val="26"/>
              </w:rPr>
              <w:t>.1.</w:t>
            </w:r>
          </w:p>
          <w:p w:rsidR="0049103C" w:rsidRDefault="00A0661C">
            <w:pPr>
              <w:tabs>
                <w:tab w:val="left" w:pos="292"/>
                <w:tab w:val="left" w:pos="601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 Размещение в средствах массовой информации информационных материалов.</w:t>
            </w:r>
          </w:p>
          <w:p w:rsidR="0049103C" w:rsidRDefault="00A0661C">
            <w:pPr>
              <w:tabs>
                <w:tab w:val="left" w:pos="292"/>
                <w:tab w:val="left" w:pos="601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 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предприятиях.</w:t>
            </w:r>
          </w:p>
          <w:p w:rsidR="0049103C" w:rsidRDefault="00A0661C">
            <w:pPr>
              <w:tabs>
                <w:tab w:val="left" w:pos="292"/>
                <w:tab w:val="left" w:pos="601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 Число лиц, погибших в   дорожно-транспортных происшествиях.</w:t>
            </w:r>
          </w:p>
          <w:p w:rsidR="0049103C" w:rsidRDefault="00A0661C">
            <w:pPr>
              <w:tabs>
                <w:tab w:val="left" w:pos="292"/>
                <w:tab w:val="left" w:pos="601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Число дорожно-транспортных происшествий с пострадавшими.</w:t>
            </w:r>
          </w:p>
          <w:p w:rsidR="0049103C" w:rsidRDefault="00A0661C">
            <w:pPr>
              <w:tabs>
                <w:tab w:val="left" w:pos="292"/>
                <w:tab w:val="left" w:pos="601"/>
              </w:tabs>
              <w:contextualSpacing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13. Число, раненых в дорожно-транспортных происшествиях.</w:t>
            </w:r>
          </w:p>
        </w:tc>
      </w:tr>
      <w:tr w:rsidR="0049103C">
        <w:trPr>
          <w:trHeight w:val="381"/>
        </w:trPr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</w:tcPr>
          <w:p w:rsidR="0049103C" w:rsidRDefault="00A0661C">
            <w:pPr>
              <w:ind w:right="-108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и этапы реализации</w:t>
            </w:r>
          </w:p>
          <w:p w:rsidR="0049103C" w:rsidRDefault="00A0661C">
            <w:pPr>
              <w:ind w:right="-108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6360" w:type="dxa"/>
            <w:tcBorders>
              <w:top w:val="single" w:sz="4" w:space="0" w:color="000000"/>
              <w:bottom w:val="single" w:sz="4" w:space="0" w:color="000000"/>
            </w:tcBorders>
          </w:tcPr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2021-2025 годы</w:t>
            </w:r>
          </w:p>
        </w:tc>
      </w:tr>
      <w:tr w:rsidR="0049103C">
        <w:trPr>
          <w:trHeight w:val="888"/>
        </w:trPr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</w:tcPr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Объемы  финансирования Программы </w:t>
            </w:r>
          </w:p>
        </w:tc>
        <w:tc>
          <w:tcPr>
            <w:tcW w:w="6360" w:type="dxa"/>
            <w:tcBorders>
              <w:top w:val="single" w:sz="4" w:space="0" w:color="000000"/>
              <w:bottom w:val="single" w:sz="4" w:space="0" w:color="000000"/>
            </w:tcBorders>
          </w:tcPr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по программе - 66916,6 тыс. руб.</w:t>
            </w:r>
          </w:p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по годам:</w:t>
            </w:r>
          </w:p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 2021 году – 15045,1 тыс. рублей;</w:t>
            </w:r>
          </w:p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 2022 году – 18105,5 тыс. рублей;</w:t>
            </w:r>
          </w:p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 2023 году – 22525,0 тыс. рублей;</w:t>
            </w:r>
          </w:p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 2024 году – 4233,0 тыс. рублей;</w:t>
            </w:r>
          </w:p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 2025 году – 7008,0 тыс. рублей.</w:t>
            </w:r>
          </w:p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финансирования подлежит ежегодному уточнению в соответствии с решением о бюджете городского округа на очередной финансовый год.</w:t>
            </w:r>
          </w:p>
        </w:tc>
      </w:tr>
      <w:tr w:rsidR="0049103C">
        <w:trPr>
          <w:trHeight w:val="2400"/>
        </w:trPr>
        <w:tc>
          <w:tcPr>
            <w:tcW w:w="3348" w:type="dxa"/>
            <w:tcBorders>
              <w:top w:val="single" w:sz="4" w:space="0" w:color="000000"/>
            </w:tcBorders>
          </w:tcPr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Ожидаемые социально-экономические результаты реализации Программы </w:t>
            </w:r>
          </w:p>
        </w:tc>
        <w:tc>
          <w:tcPr>
            <w:tcW w:w="6360" w:type="dxa"/>
            <w:tcBorders>
              <w:top w:val="single" w:sz="4" w:space="0" w:color="000000"/>
            </w:tcBorders>
          </w:tcPr>
          <w:p w:rsidR="0049103C" w:rsidRDefault="00A0661C">
            <w:pPr>
              <w:contextualSpacing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увеличение протяженности пешеходных барьерных ограждений   на 27 м; </w:t>
            </w:r>
          </w:p>
          <w:p w:rsidR="0049103C" w:rsidRDefault="00A066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ежегодное обновление 2500 </w:t>
            </w:r>
            <w:proofErr w:type="spellStart"/>
            <w:r>
              <w:rPr>
                <w:sz w:val="26"/>
                <w:szCs w:val="26"/>
              </w:rPr>
              <w:t>кв.м</w:t>
            </w:r>
            <w:proofErr w:type="spellEnd"/>
            <w:r>
              <w:rPr>
                <w:sz w:val="26"/>
                <w:szCs w:val="26"/>
              </w:rPr>
              <w:t>. поперечной дорожной разметки;</w:t>
            </w:r>
          </w:p>
          <w:p w:rsidR="0049103C" w:rsidRDefault="00A066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ежегодное обновление 60 км продольной дорожной разметки;</w:t>
            </w:r>
          </w:p>
          <w:p w:rsidR="0049103C" w:rsidRDefault="00A0661C">
            <w:pPr>
              <w:contextualSpacing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установка 20 дорожных знаков;</w:t>
            </w:r>
          </w:p>
          <w:p w:rsidR="0049103C" w:rsidRDefault="00A0661C">
            <w:pPr>
              <w:tabs>
                <w:tab w:val="left" w:pos="70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реконструкция пешеходных переходов, совмещенных с искусственной неровностью;</w:t>
            </w:r>
          </w:p>
          <w:p w:rsidR="0049103C" w:rsidRDefault="00A066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увеличение протяженности сетей наружного  освещения на 21 км;</w:t>
            </w:r>
          </w:p>
          <w:p w:rsidR="0049103C" w:rsidRDefault="00A0661C">
            <w:pPr>
              <w:contextualSpacing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увеличение транспортных светофорных </w:t>
            </w:r>
            <w:r>
              <w:rPr>
                <w:spacing w:val="-20"/>
                <w:sz w:val="26"/>
                <w:szCs w:val="26"/>
              </w:rPr>
              <w:t>объекто</w:t>
            </w:r>
            <w:r>
              <w:rPr>
                <w:sz w:val="26"/>
                <w:szCs w:val="26"/>
              </w:rPr>
              <w:t>в на 5 ед.;</w:t>
            </w:r>
          </w:p>
          <w:p w:rsidR="0049103C" w:rsidRDefault="00A0661C">
            <w:pPr>
              <w:contextualSpacing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увеличение светофорных объектов типа</w:t>
            </w:r>
            <w:proofErr w:type="gramStart"/>
            <w:r>
              <w:rPr>
                <w:sz w:val="26"/>
                <w:szCs w:val="26"/>
              </w:rPr>
              <w:t xml:space="preserve"> Т</w:t>
            </w:r>
            <w:proofErr w:type="gramEnd"/>
            <w:r>
              <w:rPr>
                <w:sz w:val="26"/>
                <w:szCs w:val="26"/>
              </w:rPr>
              <w:t xml:space="preserve"> 7.1 на 6 ед.;</w:t>
            </w:r>
          </w:p>
          <w:p w:rsidR="0049103C" w:rsidRDefault="00A066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ежегодное размещение в СМИ не менее 12 информационных материалов;</w:t>
            </w:r>
          </w:p>
          <w:p w:rsidR="0049103C" w:rsidRDefault="00A0661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проведение не менее 25 ежегодных встреч и разъяснительных бесед;</w:t>
            </w:r>
          </w:p>
          <w:p w:rsidR="0049103C" w:rsidRDefault="00A0661C">
            <w:pPr>
              <w:contextualSpacing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сокращение смертности от дорожно-транспортных происшествий на 43% по сравнению с 2020 годом;</w:t>
            </w:r>
          </w:p>
          <w:p w:rsidR="0049103C" w:rsidRDefault="00A0661C">
            <w:pPr>
              <w:contextualSpacing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сокращение числа пострадавших от дорожно-транспортных происшествий на 21% по сравнению с 2020 годом;</w:t>
            </w:r>
          </w:p>
          <w:p w:rsidR="0049103C" w:rsidRDefault="00A0661C">
            <w:pPr>
              <w:contextualSpacing/>
              <w:outlineLvl w:val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- сокращение  числа раненных от  дорожно-транспортных происшествий на 21% по сравнению с 2020 годом.</w:t>
            </w:r>
            <w:proofErr w:type="gramEnd"/>
          </w:p>
          <w:p w:rsidR="0049103C" w:rsidRDefault="0049103C">
            <w:pPr>
              <w:ind w:firstLine="709"/>
              <w:contextualSpacing/>
              <w:rPr>
                <w:sz w:val="26"/>
                <w:szCs w:val="26"/>
                <w:highlight w:val="yellow"/>
              </w:rPr>
            </w:pPr>
          </w:p>
        </w:tc>
      </w:tr>
    </w:tbl>
    <w:p w:rsidR="0049103C" w:rsidRDefault="0049103C">
      <w:pPr>
        <w:contextualSpacing/>
        <w:jc w:val="both"/>
        <w:rPr>
          <w:sz w:val="26"/>
          <w:szCs w:val="26"/>
        </w:rPr>
      </w:pPr>
    </w:p>
    <w:p w:rsidR="0049103C" w:rsidRDefault="00A0661C">
      <w:pPr>
        <w:widowControl w:val="0"/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2. Общая характеристика сферы реализации муниципальной программы</w:t>
      </w:r>
    </w:p>
    <w:p w:rsidR="0049103C" w:rsidRDefault="0049103C">
      <w:pPr>
        <w:ind w:firstLine="709"/>
        <w:contextualSpacing/>
        <w:jc w:val="center"/>
        <w:rPr>
          <w:b/>
          <w:sz w:val="26"/>
          <w:szCs w:val="26"/>
        </w:rPr>
      </w:pPr>
    </w:p>
    <w:p w:rsidR="0049103C" w:rsidRDefault="00A066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Безопасность дорожного движения является одной из важных социально-экономических и демографических задач Российской Федерации, Алтайского края и города Новоалтайска.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</w:t>
      </w:r>
      <w:r>
        <w:rPr>
          <w:sz w:val="28"/>
          <w:szCs w:val="28"/>
        </w:rPr>
        <w:lastRenderedPageBreak/>
        <w:t>приводит к исключению из сферы производства людей трудоспособного возраста. Гибнут или становятся инвалидами дети.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Проблема аварийности, связанная с автомобильным транспортом, приобретает особую остроту в связи с несоответствием дорожно-транспортной инфраструктуры потребностям жителей в безопасном дорожном движении, недостаточной эффективностью </w:t>
      </w:r>
      <w:proofErr w:type="gramStart"/>
      <w:r>
        <w:rPr>
          <w:sz w:val="28"/>
          <w:szCs w:val="26"/>
        </w:rPr>
        <w:t>функционирования системы обеспечения безопасности дорожного движения</w:t>
      </w:r>
      <w:proofErr w:type="gramEnd"/>
      <w:r>
        <w:rPr>
          <w:sz w:val="28"/>
          <w:szCs w:val="26"/>
        </w:rPr>
        <w:t xml:space="preserve"> и низкой дисциплиной участников дорожного движения. Проблема обеспечения безопасности дорожного движения занимает одно из важнейших социально-экономических и демографических проблем Российской Федерации, Алтайского края и города Новоалтайска в частности.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Основными недостатками безопасности дорожного движения города Новоалтайска можно отметить: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 необеспеченность улично-дорожной сети необходимым количеством технических средств организации дорожного движения;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 недостаточное количество пешеходных тротуаров и наружного освещения;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 низкая дисциплина участников дорожного движения.</w:t>
      </w:r>
    </w:p>
    <w:p w:rsidR="0049103C" w:rsidRDefault="0049103C">
      <w:pPr>
        <w:widowControl w:val="0"/>
        <w:contextualSpacing/>
        <w:jc w:val="center"/>
        <w:rPr>
          <w:sz w:val="26"/>
          <w:szCs w:val="26"/>
        </w:rPr>
      </w:pPr>
    </w:p>
    <w:p w:rsidR="0049103C" w:rsidRDefault="00A0661C">
      <w:pPr>
        <w:widowControl w:val="0"/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3. Общая характеристика муниципальной программы</w:t>
      </w:r>
    </w:p>
    <w:p w:rsidR="0049103C" w:rsidRDefault="0049103C">
      <w:pPr>
        <w:spacing w:line="276" w:lineRule="auto"/>
        <w:ind w:firstLine="709"/>
        <w:contextualSpacing/>
        <w:jc w:val="both"/>
        <w:rPr>
          <w:b/>
          <w:sz w:val="26"/>
          <w:szCs w:val="26"/>
        </w:rPr>
      </w:pPr>
    </w:p>
    <w:p w:rsidR="0049103C" w:rsidRDefault="00A0661C">
      <w:pPr>
        <w:spacing w:line="276" w:lineRule="auto"/>
        <w:ind w:firstLine="709"/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3.1. Приоритеты муниципальной политики в сфере реализации муниципальной программы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Приоритеты муниципальной политики в сфере повышения безопасности дорожного движения сформированы с учетом целей и задач, представлены в следующих стратегических документах: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 Федеральный закон от 10.12.1995 № 196-ФЗ "О безопасности дорожного движения".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Указ Президента РФ от 15.06.1998 № 711 "О дополнительных мерах по обеспечению безопасности дорожного движения" (вместе с "Положением о Государственной инспекции </w:t>
      </w:r>
      <w:proofErr w:type="gramStart"/>
      <w:r>
        <w:rPr>
          <w:sz w:val="28"/>
          <w:szCs w:val="26"/>
        </w:rPr>
        <w:t>безопасности дорожного движения Министерства внутренних дел Российской Федерации</w:t>
      </w:r>
      <w:proofErr w:type="gramEnd"/>
      <w:r>
        <w:rPr>
          <w:sz w:val="28"/>
          <w:szCs w:val="26"/>
        </w:rPr>
        <w:t>").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 Постановление Правительства РФ от 23.10.1993 №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Приоритетными направлениями муниципальной политики в сфере повышения безопасности дорожного движения являются: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-предупреждение </w:t>
      </w:r>
      <w:proofErr w:type="gramStart"/>
      <w:r>
        <w:rPr>
          <w:sz w:val="28"/>
          <w:szCs w:val="26"/>
        </w:rPr>
        <w:t>аварийных</w:t>
      </w:r>
      <w:proofErr w:type="gramEnd"/>
      <w:r>
        <w:rPr>
          <w:sz w:val="28"/>
          <w:szCs w:val="26"/>
        </w:rPr>
        <w:t xml:space="preserve"> ситуации; 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-улучшение организации дорожного движения, 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-сокращение экономических и человеческих потерь.</w:t>
      </w:r>
    </w:p>
    <w:p w:rsidR="0049103C" w:rsidRDefault="0049103C">
      <w:pPr>
        <w:ind w:firstLine="709"/>
        <w:contextualSpacing/>
        <w:jc w:val="both"/>
        <w:rPr>
          <w:b/>
          <w:sz w:val="28"/>
          <w:szCs w:val="26"/>
        </w:rPr>
      </w:pPr>
    </w:p>
    <w:p w:rsidR="0049103C" w:rsidRDefault="00A0661C">
      <w:pPr>
        <w:ind w:firstLine="709"/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lastRenderedPageBreak/>
        <w:t>3.2. Характеристика цели, задач и конечных результатов реализации муниципальной программы</w:t>
      </w:r>
    </w:p>
    <w:p w:rsidR="0049103C" w:rsidRDefault="00A0661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программы: совершенствование безопасности дорожного движения в городе, сокращение дорожно-транспортных происшествий на территории города Новоалтайска.</w:t>
      </w:r>
    </w:p>
    <w:p w:rsidR="0049103C" w:rsidRDefault="00A0661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:rsidR="0049103C" w:rsidRDefault="00A066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Обеспечение улично-дорожной сети техническими средствами организации дорожного движения и сохранение их эксплуатационных характеристик.</w:t>
      </w:r>
    </w:p>
    <w:p w:rsidR="0049103C" w:rsidRDefault="00A066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Формирование законопослушного поведения участников дорожного движения. </w:t>
      </w:r>
    </w:p>
    <w:p w:rsidR="0049103C" w:rsidRDefault="00A06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сравнении с 2020 годом в результате реализации программы к концу 2025 года запланировано:</w:t>
      </w:r>
    </w:p>
    <w:p w:rsidR="0049103C" w:rsidRDefault="00A0661C">
      <w:pPr>
        <w:ind w:firstLine="709"/>
        <w:contextualSpacing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- увеличение протяженности пешеходных барьерных ограждений   на 27 м; 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ежегодное обновление 2500 </w:t>
      </w:r>
      <w:proofErr w:type="spellStart"/>
      <w:r>
        <w:rPr>
          <w:sz w:val="28"/>
          <w:szCs w:val="26"/>
        </w:rPr>
        <w:t>кв.м</w:t>
      </w:r>
      <w:proofErr w:type="spellEnd"/>
      <w:r>
        <w:rPr>
          <w:sz w:val="28"/>
          <w:szCs w:val="26"/>
        </w:rPr>
        <w:t>. поперечной дорожной разметки;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- ежегодное обновление 60 км продольной дорожной разметки;</w:t>
      </w:r>
    </w:p>
    <w:p w:rsidR="0049103C" w:rsidRDefault="00A0661C">
      <w:pPr>
        <w:ind w:firstLine="709"/>
        <w:contextualSpacing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- установка 20 дорожных знаков;</w:t>
      </w:r>
    </w:p>
    <w:p w:rsidR="0049103C" w:rsidRDefault="00A0661C">
      <w:pPr>
        <w:tabs>
          <w:tab w:val="left" w:pos="709"/>
        </w:tabs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 реконструкция пешеходных переходов, совмещенных с искусственной неровностью;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 увеличение протяженности сетей наружного  освещения на 21 км;</w:t>
      </w:r>
    </w:p>
    <w:p w:rsidR="0049103C" w:rsidRDefault="00A0661C">
      <w:pPr>
        <w:ind w:firstLine="709"/>
        <w:contextualSpacing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- увеличение транспортных светофорных </w:t>
      </w:r>
      <w:r>
        <w:rPr>
          <w:spacing w:val="-20"/>
          <w:sz w:val="28"/>
          <w:szCs w:val="26"/>
        </w:rPr>
        <w:t>объекто</w:t>
      </w:r>
      <w:r>
        <w:rPr>
          <w:sz w:val="28"/>
          <w:szCs w:val="26"/>
        </w:rPr>
        <w:t>в на 5 ед.;</w:t>
      </w:r>
    </w:p>
    <w:p w:rsidR="0049103C" w:rsidRDefault="00A0661C">
      <w:pPr>
        <w:ind w:firstLine="709"/>
        <w:contextualSpacing/>
        <w:jc w:val="both"/>
        <w:outlineLvl w:val="0"/>
        <w:rPr>
          <w:color w:val="FF0000"/>
          <w:sz w:val="28"/>
          <w:szCs w:val="26"/>
        </w:rPr>
      </w:pPr>
      <w:r>
        <w:rPr>
          <w:sz w:val="28"/>
          <w:szCs w:val="26"/>
        </w:rPr>
        <w:t>- увеличение светофорных объектов типа</w:t>
      </w:r>
      <w:proofErr w:type="gramStart"/>
      <w:r>
        <w:rPr>
          <w:sz w:val="28"/>
          <w:szCs w:val="26"/>
        </w:rPr>
        <w:t xml:space="preserve"> Т</w:t>
      </w:r>
      <w:proofErr w:type="gramEnd"/>
      <w:r>
        <w:rPr>
          <w:sz w:val="28"/>
          <w:szCs w:val="26"/>
        </w:rPr>
        <w:t xml:space="preserve"> 7.1 на 6 ед.;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 ежегодное размещение в СМИ не менее 12 информационных материалов;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 проведение не менее 25 ежегодных встреч и разъяснительных бесед;</w:t>
      </w:r>
    </w:p>
    <w:p w:rsidR="0049103C" w:rsidRDefault="00A0661C">
      <w:pPr>
        <w:ind w:firstLine="709"/>
        <w:contextualSpacing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- сокращение смертности от дорожно-транспортных происшествий на 43% по сравнению с 2020 годом;</w:t>
      </w:r>
    </w:p>
    <w:p w:rsidR="0049103C" w:rsidRDefault="00A0661C">
      <w:pPr>
        <w:ind w:firstLine="709"/>
        <w:contextualSpacing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- сокращение числа пострадавших от дорожно-транспортных происшествий на 21% по сравнению с 2020 годом;</w:t>
      </w:r>
    </w:p>
    <w:p w:rsidR="0049103C" w:rsidRDefault="00A0661C">
      <w:pPr>
        <w:ind w:firstLine="709"/>
        <w:contextualSpacing/>
        <w:jc w:val="both"/>
        <w:outlineLvl w:val="0"/>
        <w:rPr>
          <w:sz w:val="28"/>
          <w:szCs w:val="26"/>
        </w:rPr>
      </w:pPr>
      <w:proofErr w:type="gramStart"/>
      <w:r>
        <w:rPr>
          <w:sz w:val="28"/>
          <w:szCs w:val="26"/>
        </w:rPr>
        <w:t>- сокращение  числа раненных от  дорожно-транспортных происшествий на 21% по сравнению с 2020 годом.</w:t>
      </w:r>
      <w:proofErr w:type="gramEnd"/>
    </w:p>
    <w:p w:rsidR="0049103C" w:rsidRDefault="0049103C">
      <w:pPr>
        <w:ind w:firstLine="709"/>
        <w:jc w:val="both"/>
        <w:rPr>
          <w:sz w:val="28"/>
          <w:szCs w:val="28"/>
        </w:rPr>
      </w:pPr>
    </w:p>
    <w:p w:rsidR="0049103C" w:rsidRDefault="00A0661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порядке расчета значений индикаторов муниципальной программы: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634"/>
        <w:gridCol w:w="2054"/>
        <w:gridCol w:w="4440"/>
      </w:tblGrid>
      <w:tr w:rsidR="0049103C">
        <w:trPr>
          <w:jc w:val="center"/>
        </w:trPr>
        <w:tc>
          <w:tcPr>
            <w:tcW w:w="5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634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54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расчета значения целевого индикатора</w:t>
            </w:r>
          </w:p>
        </w:tc>
        <w:tc>
          <w:tcPr>
            <w:tcW w:w="44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получения данных</w:t>
            </w:r>
          </w:p>
        </w:tc>
      </w:tr>
      <w:tr w:rsidR="0049103C">
        <w:trPr>
          <w:jc w:val="center"/>
        </w:trPr>
        <w:tc>
          <w:tcPr>
            <w:tcW w:w="5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34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пешеходных барьерных ограждений</w:t>
            </w:r>
          </w:p>
        </w:tc>
        <w:tc>
          <w:tcPr>
            <w:tcW w:w="2054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Администрации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49103C" w:rsidRDefault="0049103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9103C">
        <w:trPr>
          <w:jc w:val="center"/>
        </w:trPr>
        <w:tc>
          <w:tcPr>
            <w:tcW w:w="5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34" w:type="dxa"/>
          </w:tcPr>
          <w:p w:rsidR="0049103C" w:rsidRDefault="00A0661C">
            <w:pPr>
              <w:widowControl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Нанесение поперечной </w:t>
            </w:r>
            <w:r>
              <w:rPr>
                <w:sz w:val="22"/>
                <w:szCs w:val="22"/>
              </w:rPr>
              <w:lastRenderedPageBreak/>
              <w:t>дорожной разметки</w:t>
            </w:r>
          </w:p>
        </w:tc>
        <w:tc>
          <w:tcPr>
            <w:tcW w:w="2054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Значение целевого </w:t>
            </w:r>
            <w:r>
              <w:rPr>
                <w:sz w:val="22"/>
                <w:szCs w:val="22"/>
              </w:rPr>
              <w:lastRenderedPageBreak/>
              <w:t>индикатора не рассчитывается</w:t>
            </w:r>
          </w:p>
        </w:tc>
        <w:tc>
          <w:tcPr>
            <w:tcW w:w="44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Комитет Администрации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lastRenderedPageBreak/>
              <w:t>жилищно-коммунальному, газовому хозяйству, энергетике, транспорту и строительству</w:t>
            </w:r>
          </w:p>
          <w:p w:rsidR="0049103C" w:rsidRDefault="0049103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9103C">
        <w:trPr>
          <w:jc w:val="center"/>
        </w:trPr>
        <w:tc>
          <w:tcPr>
            <w:tcW w:w="5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634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Нанесение продольной дорожной разметки</w:t>
            </w:r>
          </w:p>
        </w:tc>
        <w:tc>
          <w:tcPr>
            <w:tcW w:w="2054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Администрации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49103C" w:rsidRDefault="0049103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9103C">
        <w:trPr>
          <w:jc w:val="center"/>
        </w:trPr>
        <w:tc>
          <w:tcPr>
            <w:tcW w:w="5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34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дорожных знаков</w:t>
            </w:r>
          </w:p>
        </w:tc>
        <w:tc>
          <w:tcPr>
            <w:tcW w:w="2054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Администрации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49103C" w:rsidRDefault="0049103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9103C">
        <w:trPr>
          <w:jc w:val="center"/>
        </w:trPr>
        <w:tc>
          <w:tcPr>
            <w:tcW w:w="5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34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пешеходных переходов (совмещенных с искусственной неровностью), соответствующих требованиям нормативной документации</w:t>
            </w:r>
          </w:p>
        </w:tc>
        <w:tc>
          <w:tcPr>
            <w:tcW w:w="2054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Администрации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</w:tc>
      </w:tr>
      <w:tr w:rsidR="0049103C">
        <w:trPr>
          <w:jc w:val="center"/>
        </w:trPr>
        <w:tc>
          <w:tcPr>
            <w:tcW w:w="5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34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сетей наружного освещения</w:t>
            </w:r>
          </w:p>
        </w:tc>
        <w:tc>
          <w:tcPr>
            <w:tcW w:w="2054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Администрации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</w:tc>
      </w:tr>
      <w:tr w:rsidR="0049103C">
        <w:trPr>
          <w:jc w:val="center"/>
        </w:trPr>
        <w:tc>
          <w:tcPr>
            <w:tcW w:w="5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34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транспортных светофорных объектов</w:t>
            </w:r>
          </w:p>
        </w:tc>
        <w:tc>
          <w:tcPr>
            <w:tcW w:w="2054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Администрации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</w:tc>
      </w:tr>
      <w:tr w:rsidR="0049103C">
        <w:trPr>
          <w:jc w:val="center"/>
        </w:trPr>
        <w:tc>
          <w:tcPr>
            <w:tcW w:w="5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34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светофорных объектов типа Т</w:t>
            </w:r>
            <w:proofErr w:type="gramStart"/>
            <w:r>
              <w:rPr>
                <w:sz w:val="22"/>
                <w:szCs w:val="22"/>
              </w:rPr>
              <w:t>7</w:t>
            </w:r>
            <w:proofErr w:type="gramEnd"/>
            <w:r>
              <w:rPr>
                <w:sz w:val="22"/>
                <w:szCs w:val="22"/>
              </w:rPr>
              <w:t>.1</w:t>
            </w:r>
          </w:p>
        </w:tc>
        <w:tc>
          <w:tcPr>
            <w:tcW w:w="2054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Администрации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</w:tc>
      </w:tr>
      <w:tr w:rsidR="0049103C">
        <w:trPr>
          <w:jc w:val="center"/>
        </w:trPr>
        <w:tc>
          <w:tcPr>
            <w:tcW w:w="5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34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в средствах массовой информации информационных материалов</w:t>
            </w:r>
          </w:p>
        </w:tc>
        <w:tc>
          <w:tcPr>
            <w:tcW w:w="2054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</w:p>
        </w:tc>
      </w:tr>
      <w:tr w:rsidR="0049103C">
        <w:trPr>
          <w:jc w:val="center"/>
        </w:trPr>
        <w:tc>
          <w:tcPr>
            <w:tcW w:w="5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34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</w:t>
            </w:r>
          </w:p>
        </w:tc>
        <w:tc>
          <w:tcPr>
            <w:tcW w:w="2054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образованию Администрации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</w:p>
        </w:tc>
      </w:tr>
      <w:tr w:rsidR="0049103C">
        <w:trPr>
          <w:jc w:val="center"/>
        </w:trPr>
        <w:tc>
          <w:tcPr>
            <w:tcW w:w="5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34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лиц, погибших в   дорожно-транспортных происшествиях</w:t>
            </w:r>
          </w:p>
        </w:tc>
        <w:tc>
          <w:tcPr>
            <w:tcW w:w="2054" w:type="dxa"/>
          </w:tcPr>
          <w:p w:rsidR="0049103C" w:rsidRDefault="00A0661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Е=(F/P) x 100%</w:t>
            </w:r>
          </w:p>
          <w:p w:rsidR="0049103C" w:rsidRDefault="00A0661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49103C" w:rsidRDefault="00A0661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F- фактическое значение гибели граждан в ДТП.</w:t>
            </w:r>
          </w:p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P- плановое значение гибели граждан в ДТП.</w:t>
            </w:r>
          </w:p>
        </w:tc>
        <w:tc>
          <w:tcPr>
            <w:tcW w:w="44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ОГИБДД ОМВД России по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овоалтайску</w:t>
            </w:r>
            <w:proofErr w:type="spellEnd"/>
          </w:p>
        </w:tc>
      </w:tr>
      <w:tr w:rsidR="0049103C">
        <w:trPr>
          <w:jc w:val="center"/>
        </w:trPr>
        <w:tc>
          <w:tcPr>
            <w:tcW w:w="5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634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 дорожно-транспортных происшествий с пострадавшими</w:t>
            </w:r>
          </w:p>
        </w:tc>
        <w:tc>
          <w:tcPr>
            <w:tcW w:w="2054" w:type="dxa"/>
          </w:tcPr>
          <w:p w:rsidR="0049103C" w:rsidRDefault="00A0661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Е=(F/P) x 100%</w:t>
            </w:r>
          </w:p>
          <w:p w:rsidR="0049103C" w:rsidRDefault="00A0661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49103C" w:rsidRDefault="00A0661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F- фактическое значение ДТП.</w:t>
            </w:r>
          </w:p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 плановое значение ДТП.</w:t>
            </w:r>
          </w:p>
        </w:tc>
        <w:tc>
          <w:tcPr>
            <w:tcW w:w="44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ОГИБДД ОМВД России по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овоалтайску</w:t>
            </w:r>
            <w:proofErr w:type="spellEnd"/>
          </w:p>
        </w:tc>
      </w:tr>
      <w:tr w:rsidR="0049103C">
        <w:trPr>
          <w:jc w:val="center"/>
        </w:trPr>
        <w:tc>
          <w:tcPr>
            <w:tcW w:w="5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34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раненых в дорожно-транспортных происшествиях</w:t>
            </w:r>
          </w:p>
        </w:tc>
        <w:tc>
          <w:tcPr>
            <w:tcW w:w="2054" w:type="dxa"/>
          </w:tcPr>
          <w:p w:rsidR="0049103C" w:rsidRDefault="00A0661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Е=(F/P) x 100%</w:t>
            </w:r>
          </w:p>
          <w:p w:rsidR="0049103C" w:rsidRDefault="00A0661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49103C" w:rsidRDefault="00A0661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F- фактическое значение раненых в ДТП.</w:t>
            </w:r>
          </w:p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 плановое значение раненых в ДТП.</w:t>
            </w:r>
          </w:p>
        </w:tc>
        <w:tc>
          <w:tcPr>
            <w:tcW w:w="4440" w:type="dxa"/>
          </w:tcPr>
          <w:p w:rsidR="0049103C" w:rsidRDefault="00A0661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ОГИБДД ОМВД России по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овоалтайску</w:t>
            </w:r>
            <w:proofErr w:type="spellEnd"/>
          </w:p>
        </w:tc>
      </w:tr>
    </w:tbl>
    <w:p w:rsidR="0049103C" w:rsidRDefault="0049103C">
      <w:pPr>
        <w:jc w:val="both"/>
        <w:rPr>
          <w:sz w:val="28"/>
          <w:szCs w:val="28"/>
        </w:rPr>
      </w:pPr>
    </w:p>
    <w:p w:rsidR="0049103C" w:rsidRDefault="00A0661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Общая характеристика мероприятий муниципальной программы, сроков и этапов их реализации</w:t>
      </w:r>
    </w:p>
    <w:p w:rsidR="0049103C" w:rsidRDefault="00A0661C">
      <w:pPr>
        <w:widowControl w:val="0"/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Для достижения поставленной программой цели, необходимо выполнение мероприятий, направленных на обеспечение улично-дорожной сети техническими средствами организации дорожного движения и сохранение их эксплуатационных характеристик, а так же пропаганда безопасности дорожного движения, а именно: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 размещение в средствах массовой информации информационных материалов о дорожно-транспортных происшествиях;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развитие сети базовых, мобильных детских </w:t>
      </w:r>
      <w:proofErr w:type="spellStart"/>
      <w:r>
        <w:rPr>
          <w:sz w:val="28"/>
          <w:szCs w:val="26"/>
        </w:rPr>
        <w:t>автогородков</w:t>
      </w:r>
      <w:proofErr w:type="spellEnd"/>
      <w:r>
        <w:rPr>
          <w:sz w:val="28"/>
          <w:szCs w:val="26"/>
        </w:rPr>
        <w:t>, учебных площадок и учебно-методических центров сопровождения деятельности по профилактике детского дорожно-транспортного травматизма и оснащение их техническими средствами и научно-методическими материалами;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-проведение широкомасштабных акций "Внимание - дети!", "Внимание - пешеход!", "Вежливый водитель", "Зебра";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-продолжение организации работы по профилактике детского дорожно-транспортного травматизма в детских дошкольных учреждениях и школах (создание уголков и кабинетов безопасности дорожного движения, подготовка учебных программ и методических материалов для проведения занятий с детьми по безопасному участию в дорожном движении, подготовка и повышение квалификации преподавателей, организация внеклассной работы и др.);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-организация и стандартизация перевозок детей специализированными транспортными средствами ("школьный автобус").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Мероприятия программы «Повышение безопасности дорожного движения в городе Новоалтайске на 2021 - 2025 годы» реализуется с 2021 по </w:t>
      </w:r>
      <w:r>
        <w:rPr>
          <w:sz w:val="28"/>
          <w:szCs w:val="26"/>
        </w:rPr>
        <w:lastRenderedPageBreak/>
        <w:t>2025 годы без деления на этапы. Перечень мероприятий программы представлен в приложении 2.</w:t>
      </w:r>
    </w:p>
    <w:p w:rsidR="0049103C" w:rsidRDefault="0049103C">
      <w:pPr>
        <w:widowControl w:val="0"/>
        <w:ind w:firstLine="709"/>
        <w:contextualSpacing/>
        <w:jc w:val="both"/>
        <w:rPr>
          <w:color w:val="FF0000"/>
          <w:sz w:val="26"/>
          <w:szCs w:val="26"/>
        </w:rPr>
      </w:pPr>
    </w:p>
    <w:p w:rsidR="0049103C" w:rsidRDefault="0049103C">
      <w:pPr>
        <w:widowControl w:val="0"/>
        <w:ind w:firstLine="709"/>
        <w:contextualSpacing/>
        <w:jc w:val="both"/>
        <w:rPr>
          <w:color w:val="FF0000"/>
          <w:sz w:val="26"/>
          <w:szCs w:val="26"/>
        </w:rPr>
      </w:pPr>
    </w:p>
    <w:p w:rsidR="0049103C" w:rsidRDefault="00A0661C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5. Общий объем финансовых ресурсов, необходимых для реализации муниципальной программы</w:t>
      </w:r>
    </w:p>
    <w:p w:rsidR="0049103C" w:rsidRDefault="0049103C">
      <w:pPr>
        <w:ind w:firstLine="709"/>
        <w:contextualSpacing/>
        <w:jc w:val="center"/>
        <w:rPr>
          <w:color w:val="FF0000"/>
          <w:sz w:val="26"/>
          <w:szCs w:val="26"/>
        </w:rPr>
      </w:pPr>
    </w:p>
    <w:p w:rsidR="0049103C" w:rsidRDefault="00A0661C">
      <w:pPr>
        <w:pStyle w:val="afa"/>
        <w:tabs>
          <w:tab w:val="left" w:pos="851"/>
        </w:tabs>
        <w:ind w:left="0" w:firstLine="709"/>
        <w:jc w:val="both"/>
      </w:pPr>
      <w:r>
        <w:rPr>
          <w:sz w:val="28"/>
          <w:szCs w:val="28"/>
        </w:rPr>
        <w:t>Объемы финансирования программы приводятся в ценах каждого года реализации программы.</w:t>
      </w:r>
    </w:p>
    <w:p w:rsidR="0049103C" w:rsidRDefault="00A0661C">
      <w:pPr>
        <w:pStyle w:val="afa"/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города Новоалтайска на очередной финансовый год.</w:t>
      </w:r>
    </w:p>
    <w:p w:rsidR="0049103C" w:rsidRDefault="00A0661C">
      <w:pPr>
        <w:contextualSpacing/>
        <w:rPr>
          <w:color w:val="FF0000"/>
          <w:sz w:val="26"/>
          <w:szCs w:val="26"/>
        </w:rPr>
      </w:pPr>
      <w:r>
        <w:rPr>
          <w:sz w:val="28"/>
          <w:szCs w:val="28"/>
        </w:rPr>
        <w:t>При планировании ресурсного обеспечения программы учитывались реальная ситуация в финансово-бюджетной сфере на местном уровне,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решения.</w:t>
      </w:r>
      <w:r>
        <w:rPr>
          <w:color w:val="FF0000"/>
          <w:sz w:val="26"/>
          <w:szCs w:val="26"/>
        </w:rPr>
        <w:t xml:space="preserve"> </w:t>
      </w:r>
    </w:p>
    <w:p w:rsidR="0049103C" w:rsidRDefault="0049103C">
      <w:pPr>
        <w:pStyle w:val="afa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49103C" w:rsidRDefault="00A0661C">
      <w:pPr>
        <w:pStyle w:val="afa"/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программы на 2021 - 2025 годы составляет </w:t>
      </w:r>
      <w:r>
        <w:rPr>
          <w:sz w:val="28"/>
          <w:szCs w:val="26"/>
        </w:rPr>
        <w:t xml:space="preserve">66916,6 </w:t>
      </w:r>
      <w:r>
        <w:rPr>
          <w:sz w:val="28"/>
          <w:szCs w:val="28"/>
        </w:rPr>
        <w:t>тыс. рублей, в том числе по годам:</w:t>
      </w:r>
    </w:p>
    <w:p w:rsidR="0049103C" w:rsidRDefault="00A0661C">
      <w:pPr>
        <w:spacing w:line="276" w:lineRule="auto"/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 в 2021 году – 15045,1 тыс. рублей;</w:t>
      </w:r>
    </w:p>
    <w:p w:rsidR="0049103C" w:rsidRDefault="00A0661C">
      <w:pPr>
        <w:spacing w:line="276" w:lineRule="auto"/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 в 2022 году – 18105,5 тыс. рублей;</w:t>
      </w:r>
    </w:p>
    <w:p w:rsidR="0049103C" w:rsidRDefault="00A0661C">
      <w:pPr>
        <w:spacing w:line="276" w:lineRule="auto"/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 в 2023 году – 22525,0 тыс. рублей;</w:t>
      </w:r>
    </w:p>
    <w:p w:rsidR="0049103C" w:rsidRDefault="00A0661C">
      <w:pPr>
        <w:spacing w:line="276" w:lineRule="auto"/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 в 2024 году – 4233,0 тыс. рублей;</w:t>
      </w:r>
    </w:p>
    <w:p w:rsidR="0049103C" w:rsidRDefault="00A0661C">
      <w:pPr>
        <w:spacing w:line="276" w:lineRule="auto"/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- в 2025 году – 7008,0 тыс. рублей.</w:t>
      </w:r>
    </w:p>
    <w:p w:rsidR="0049103C" w:rsidRDefault="00A0661C">
      <w:pPr>
        <w:pStyle w:val="afa"/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Объем финансирования </w:t>
      </w:r>
      <w:r>
        <w:rPr>
          <w:sz w:val="28"/>
          <w:szCs w:val="28"/>
        </w:rPr>
        <w:t>осуществляется за счёт средств бюджета города Новоалтайска (приложение 2).</w:t>
      </w:r>
    </w:p>
    <w:p w:rsidR="0049103C" w:rsidRDefault="00A0661C">
      <w:pPr>
        <w:pStyle w:val="afa"/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Основную часть привлекаемых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 xml:space="preserve">едусматривается направить на капитальные вложения, включая установку светофорных объектов и линий наружного освещения на подходах к образовательным учреждениям, сооружение ограждений на опасных участках дорог, сооружение искусственных неровностей на дорогах вблизи образовательных учреждений и учреждений здравоохранения, установку дорожных знаков в соответствии с утвержденными проектами организации дорожного движения. </w:t>
      </w:r>
    </w:p>
    <w:p w:rsidR="0049103C" w:rsidRDefault="0049103C">
      <w:pPr>
        <w:ind w:firstLine="709"/>
        <w:contextualSpacing/>
        <w:jc w:val="center"/>
        <w:rPr>
          <w:b/>
          <w:sz w:val="28"/>
          <w:szCs w:val="28"/>
        </w:rPr>
      </w:pPr>
    </w:p>
    <w:p w:rsidR="0049103C" w:rsidRDefault="00A0661C">
      <w:pPr>
        <w:ind w:firstLine="709"/>
        <w:contextualSpacing/>
        <w:jc w:val="center"/>
        <w:rPr>
          <w:b/>
          <w:color w:val="FF0000"/>
          <w:sz w:val="26"/>
          <w:szCs w:val="26"/>
        </w:rPr>
      </w:pPr>
      <w:r>
        <w:rPr>
          <w:b/>
          <w:sz w:val="28"/>
          <w:szCs w:val="28"/>
        </w:rPr>
        <w:t xml:space="preserve">6. Анализ рисков реализации муниципальной программы </w:t>
      </w:r>
      <w:r>
        <w:rPr>
          <w:b/>
          <w:sz w:val="28"/>
          <w:szCs w:val="28"/>
        </w:rPr>
        <w:br/>
        <w:t>и описание мер управления рисками реализации муниципальной программы</w:t>
      </w:r>
    </w:p>
    <w:p w:rsidR="0049103C" w:rsidRDefault="0049103C">
      <w:pPr>
        <w:widowControl w:val="0"/>
        <w:contextualSpacing/>
        <w:jc w:val="both"/>
        <w:rPr>
          <w:color w:val="FF0000"/>
          <w:sz w:val="26"/>
          <w:szCs w:val="26"/>
        </w:rPr>
      </w:pP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Программы может сопровождаться возникновением следующих законодательных, информационных, кадровых и иных рисков: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 xml:space="preserve">пробелы и противоречия в нормативной правовой базе, ограничивающие действия и взаимодействие органов государственной власти, и их способность эффективно реагировать на ситуацию с аварийностью; 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недостаточность, а иногда и отсутствие информации о целях, направлениях и результатах деятельности в сфере обеспечения безопасности дорожного движения; 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недостаточная пропаганда безопасного дорожного движения и культурного поведения участников дорожного движения.</w:t>
      </w:r>
    </w:p>
    <w:p w:rsidR="0049103C" w:rsidRDefault="00A0661C">
      <w:pPr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Минимизация влияния указанных рисков на реализацию Программы</w:t>
      </w:r>
    </w:p>
    <w:p w:rsidR="0049103C" w:rsidRDefault="00A0661C">
      <w:pPr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потребует формирования и поддержания в актуальном состоянии процессов планирования, исполнения, мониторинга, контроля и ресурсного обеспечения программной деятельности в сфере обеспечения безопасности дорожного движения, межведомственного и межуровневого взаимодействия, обеспечения публичности, информационной открытости.</w:t>
      </w:r>
    </w:p>
    <w:p w:rsidR="0049103C" w:rsidRDefault="0049103C">
      <w:pPr>
        <w:contextualSpacing/>
        <w:jc w:val="both"/>
        <w:rPr>
          <w:sz w:val="28"/>
          <w:szCs w:val="26"/>
        </w:rPr>
      </w:pPr>
    </w:p>
    <w:p w:rsidR="0049103C" w:rsidRDefault="00A0661C">
      <w:pPr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8"/>
        </w:rPr>
        <w:t>7. Механизм реализации муниципальной программы</w:t>
      </w:r>
    </w:p>
    <w:p w:rsidR="0049103C" w:rsidRDefault="0049103C">
      <w:pPr>
        <w:widowControl w:val="0"/>
        <w:ind w:firstLine="540"/>
        <w:jc w:val="both"/>
        <w:rPr>
          <w:sz w:val="28"/>
          <w:szCs w:val="26"/>
        </w:rPr>
      </w:pPr>
    </w:p>
    <w:p w:rsidR="0049103C" w:rsidRDefault="00A06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Текущее управление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муниципальной программы осуществляют ответственный исполнитель и участники.</w:t>
      </w:r>
    </w:p>
    <w:p w:rsidR="0049103C" w:rsidRDefault="00A06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В целях управления и контроля реализации муниципальной программы осуществляется:</w:t>
      </w:r>
    </w:p>
    <w:p w:rsidR="0049103C" w:rsidRDefault="00A06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текущий мониторинг реализации муниципальной программы на постоянной основе в течение всего срока реализации муниципальной программы (далее – мониторинг);</w:t>
      </w:r>
    </w:p>
    <w:p w:rsidR="0049103C" w:rsidRDefault="00A06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годового отчета о ходе реализации и оценке эффективности муниципальной программы (далее – годовой отчет);</w:t>
      </w:r>
    </w:p>
    <w:p w:rsidR="0049103C" w:rsidRDefault="00A06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Участники муниципальной программы в пределах своей компетенции ежеквартально, до 10-го числа месяца, следующего за отчетным кварталом, предоставляют необходимую информацию ответственному исполнителю муниципальной программы.</w:t>
      </w:r>
    </w:p>
    <w:p w:rsidR="0049103C" w:rsidRDefault="00A0661C">
      <w:pPr>
        <w:ind w:firstLine="709"/>
        <w:jc w:val="both"/>
        <w:rPr>
          <w:sz w:val="28"/>
        </w:rPr>
      </w:pPr>
      <w:r>
        <w:rPr>
          <w:sz w:val="28"/>
          <w:szCs w:val="28"/>
        </w:rPr>
        <w:t>7.4. Ответственный исполнитель муниципальной программы ежеквартально</w:t>
      </w:r>
      <w:r>
        <w:rPr>
          <w:sz w:val="28"/>
        </w:rPr>
        <w:t xml:space="preserve"> до 20 числа месяца, следующего за отчетным кварталом </w:t>
      </w:r>
      <w:r>
        <w:rPr>
          <w:sz w:val="28"/>
          <w:szCs w:val="28"/>
        </w:rPr>
        <w:t>на основании информации, предоставленной участниками муниципальной программы,</w:t>
      </w:r>
      <w:r>
        <w:rPr>
          <w:sz w:val="28"/>
        </w:rPr>
        <w:t xml:space="preserve"> предоставляет результаты мониторинга муниципальной программы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49103C" w:rsidRDefault="00A0661C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7.5. </w:t>
      </w:r>
      <w:proofErr w:type="gramStart"/>
      <w:r>
        <w:rPr>
          <w:sz w:val="28"/>
          <w:szCs w:val="28"/>
        </w:rPr>
        <w:t xml:space="preserve">Годовой отчет подготавливается ответственным исполнителем совместно с участниками до 15 февраля года, следующего за отчетным, и направляется в </w:t>
      </w:r>
      <w:r>
        <w:rPr>
          <w:sz w:val="28"/>
        </w:rPr>
        <w:t>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  <w:proofErr w:type="gramEnd"/>
    </w:p>
    <w:p w:rsidR="0049103C" w:rsidRDefault="0049103C">
      <w:pPr>
        <w:jc w:val="both"/>
        <w:rPr>
          <w:sz w:val="28"/>
        </w:rPr>
      </w:pPr>
    </w:p>
    <w:p w:rsidR="00EC7134" w:rsidRDefault="00EC7134" w:rsidP="00EC7134">
      <w:pPr>
        <w:tabs>
          <w:tab w:val="left" w:pos="6165"/>
        </w:tabs>
        <w:rPr>
          <w:sz w:val="28"/>
          <w:szCs w:val="28"/>
        </w:rPr>
      </w:pPr>
    </w:p>
    <w:p w:rsidR="0049103C" w:rsidRPr="00EC7134" w:rsidRDefault="0049103C" w:rsidP="00EC7134">
      <w:pPr>
        <w:rPr>
          <w:sz w:val="28"/>
          <w:szCs w:val="28"/>
        </w:rPr>
        <w:sectPr w:rsidR="0049103C" w:rsidRPr="00EC7134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49103C" w:rsidRDefault="00A0661C">
      <w:pPr>
        <w:pStyle w:val="afb"/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1  </w:t>
      </w:r>
    </w:p>
    <w:p w:rsidR="0049103C" w:rsidRDefault="00A0661C">
      <w:pPr>
        <w:pStyle w:val="afb"/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муниципальной программе </w:t>
      </w:r>
    </w:p>
    <w:p w:rsidR="0049103C" w:rsidRDefault="00A0661C">
      <w:pPr>
        <w:pStyle w:val="afb"/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«Повышение безопасности дорожного движения  </w:t>
      </w:r>
    </w:p>
    <w:p w:rsidR="0049103C" w:rsidRDefault="00A0661C">
      <w:pPr>
        <w:pStyle w:val="afb"/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городе Новоалтайске на 2021-2025 годы» </w:t>
      </w:r>
    </w:p>
    <w:p w:rsidR="0049103C" w:rsidRDefault="0049103C">
      <w:pPr>
        <w:widowControl w:val="0"/>
        <w:ind w:firstLine="709"/>
        <w:contextualSpacing/>
        <w:jc w:val="right"/>
        <w:rPr>
          <w:sz w:val="28"/>
          <w:szCs w:val="26"/>
        </w:rPr>
      </w:pPr>
    </w:p>
    <w:p w:rsidR="0049103C" w:rsidRDefault="00A0661C">
      <w:pPr>
        <w:widowControl w:val="0"/>
        <w:ind w:firstLine="709"/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Перечень индикаторов муниципальной программы</w:t>
      </w:r>
    </w:p>
    <w:p w:rsidR="0049103C" w:rsidRDefault="0049103C">
      <w:pPr>
        <w:widowControl w:val="0"/>
        <w:contextualSpacing/>
        <w:rPr>
          <w:sz w:val="28"/>
          <w:szCs w:val="26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7"/>
        <w:gridCol w:w="1347"/>
        <w:gridCol w:w="1783"/>
        <w:gridCol w:w="721"/>
        <w:gridCol w:w="709"/>
        <w:gridCol w:w="708"/>
        <w:gridCol w:w="709"/>
        <w:gridCol w:w="709"/>
        <w:gridCol w:w="3919"/>
      </w:tblGrid>
      <w:tr w:rsidR="0049103C">
        <w:trPr>
          <w:cantSplit/>
        </w:trPr>
        <w:tc>
          <w:tcPr>
            <w:tcW w:w="4503" w:type="dxa"/>
            <w:vMerge w:val="restart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355" w:type="dxa"/>
            <w:gridSpan w:val="7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целевого индикатора</w:t>
            </w:r>
          </w:p>
        </w:tc>
      </w:tr>
      <w:tr w:rsidR="0049103C">
        <w:trPr>
          <w:cantSplit/>
        </w:trPr>
        <w:tc>
          <w:tcPr>
            <w:tcW w:w="4503" w:type="dxa"/>
            <w:vMerge/>
            <w:vAlign w:val="center"/>
          </w:tcPr>
          <w:p w:rsidR="0049103C" w:rsidRDefault="0049103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9103C" w:rsidRDefault="0049103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Предыдущий период</w:t>
            </w:r>
          </w:p>
        </w:tc>
        <w:tc>
          <w:tcPr>
            <w:tcW w:w="3557" w:type="dxa"/>
            <w:gridSpan w:val="5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муниципальной</w:t>
            </w:r>
          </w:p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с разбивкой по годам</w:t>
            </w:r>
          </w:p>
        </w:tc>
        <w:tc>
          <w:tcPr>
            <w:tcW w:w="4006" w:type="dxa"/>
            <w:vMerge w:val="restart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49103C">
        <w:trPr>
          <w:cantSplit/>
        </w:trPr>
        <w:tc>
          <w:tcPr>
            <w:tcW w:w="4503" w:type="dxa"/>
            <w:vMerge/>
            <w:vAlign w:val="center"/>
          </w:tcPr>
          <w:p w:rsidR="0049103C" w:rsidRDefault="0049103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9103C" w:rsidRDefault="0049103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22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08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006" w:type="dxa"/>
            <w:vMerge/>
            <w:vAlign w:val="center"/>
          </w:tcPr>
          <w:p w:rsidR="0049103C" w:rsidRDefault="0049103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9103C">
        <w:tc>
          <w:tcPr>
            <w:tcW w:w="4503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2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06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9103C">
        <w:tc>
          <w:tcPr>
            <w:tcW w:w="14992" w:type="dxa"/>
            <w:gridSpan w:val="9"/>
            <w:vAlign w:val="center"/>
          </w:tcPr>
          <w:p w:rsidR="0049103C" w:rsidRDefault="00A0661C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 Программы:</w:t>
            </w:r>
            <w:r>
              <w:rPr>
                <w:sz w:val="24"/>
                <w:szCs w:val="24"/>
              </w:rPr>
              <w:t xml:space="preserve"> 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</w:tr>
      <w:tr w:rsidR="0049103C">
        <w:tc>
          <w:tcPr>
            <w:tcW w:w="14992" w:type="dxa"/>
            <w:gridSpan w:val="9"/>
            <w:vAlign w:val="center"/>
          </w:tcPr>
          <w:p w:rsidR="0049103C" w:rsidRDefault="00A0661C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Задача 1:</w:t>
            </w:r>
            <w:r>
              <w:rPr>
                <w:sz w:val="24"/>
                <w:szCs w:val="26"/>
              </w:rPr>
              <w:t xml:space="preserve"> Обеспечение улично-дорожной сети техническими средствами организации дорожного движения и сохранение их эксплуатационных характеристик</w:t>
            </w:r>
          </w:p>
        </w:tc>
      </w:tr>
      <w:tr w:rsidR="0049103C">
        <w:tc>
          <w:tcPr>
            <w:tcW w:w="4503" w:type="dxa"/>
            <w:vAlign w:val="center"/>
          </w:tcPr>
          <w:p w:rsidR="0049103C" w:rsidRDefault="00A0661C">
            <w:pPr>
              <w:widowControl w:val="0"/>
              <w:contextualSpacing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6"/>
              </w:rPr>
              <w:t>1. Протяженность пешеходных барьерных ограждений</w:t>
            </w:r>
          </w:p>
        </w:tc>
        <w:tc>
          <w:tcPr>
            <w:tcW w:w="1134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92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3218</w:t>
            </w:r>
          </w:p>
        </w:tc>
        <w:tc>
          <w:tcPr>
            <w:tcW w:w="722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3245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3245</w:t>
            </w:r>
          </w:p>
        </w:tc>
        <w:tc>
          <w:tcPr>
            <w:tcW w:w="708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3245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3245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3245</w:t>
            </w:r>
          </w:p>
        </w:tc>
        <w:tc>
          <w:tcPr>
            <w:tcW w:w="4006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Увеличение протяженности пешеходных барьерных ограждений на 27 м.</w:t>
            </w:r>
          </w:p>
        </w:tc>
      </w:tr>
      <w:tr w:rsidR="0049103C">
        <w:tc>
          <w:tcPr>
            <w:tcW w:w="4503" w:type="dxa"/>
          </w:tcPr>
          <w:p w:rsidR="0049103C" w:rsidRDefault="00A0661C">
            <w:pPr>
              <w:widowControl w:val="0"/>
              <w:contextualSpacing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6"/>
              </w:rPr>
              <w:t>2. Нанесение поперечной дорожной разметки</w:t>
            </w:r>
          </w:p>
        </w:tc>
        <w:tc>
          <w:tcPr>
            <w:tcW w:w="1134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92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722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708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4006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 xml:space="preserve">Ежегодное обновление 2500 </w:t>
            </w:r>
            <w:proofErr w:type="spellStart"/>
            <w:r>
              <w:rPr>
                <w:sz w:val="24"/>
                <w:szCs w:val="22"/>
              </w:rPr>
              <w:t>кв.м</w:t>
            </w:r>
            <w:proofErr w:type="spellEnd"/>
            <w:r>
              <w:rPr>
                <w:sz w:val="24"/>
                <w:szCs w:val="22"/>
              </w:rPr>
              <w:t xml:space="preserve">. поперечной дорожной разметки </w:t>
            </w:r>
          </w:p>
        </w:tc>
      </w:tr>
      <w:tr w:rsidR="0049103C">
        <w:tc>
          <w:tcPr>
            <w:tcW w:w="4503" w:type="dxa"/>
            <w:vAlign w:val="center"/>
          </w:tcPr>
          <w:p w:rsidR="0049103C" w:rsidRDefault="00A0661C">
            <w:pPr>
              <w:widowControl w:val="0"/>
              <w:contextualSpacing/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3. Нанесение продольной дорожной разметки</w:t>
            </w:r>
          </w:p>
        </w:tc>
        <w:tc>
          <w:tcPr>
            <w:tcW w:w="1134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792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22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006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 xml:space="preserve">Ежегодное обновление 60 км продольной дорожной разметки </w:t>
            </w:r>
          </w:p>
        </w:tc>
      </w:tr>
      <w:tr w:rsidR="0049103C">
        <w:tc>
          <w:tcPr>
            <w:tcW w:w="4503" w:type="dxa"/>
            <w:vAlign w:val="center"/>
          </w:tcPr>
          <w:p w:rsidR="0049103C" w:rsidRDefault="00A0661C">
            <w:pPr>
              <w:widowControl w:val="0"/>
              <w:contextualSpacing/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4. Установка дорожных знаков</w:t>
            </w:r>
          </w:p>
        </w:tc>
        <w:tc>
          <w:tcPr>
            <w:tcW w:w="1134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92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2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6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Установка 20 дорожных знаков</w:t>
            </w:r>
          </w:p>
        </w:tc>
      </w:tr>
      <w:tr w:rsidR="0049103C">
        <w:tc>
          <w:tcPr>
            <w:tcW w:w="4503" w:type="dxa"/>
            <w:vAlign w:val="center"/>
          </w:tcPr>
          <w:p w:rsidR="0049103C" w:rsidRDefault="00A0661C">
            <w:pPr>
              <w:widowControl w:val="0"/>
              <w:ind w:right="-47"/>
              <w:contextualSpacing/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2"/>
              </w:rPr>
              <w:t>5. Количество пешеходных переходов (совмещенных с искусственной неровностью), соответствующих требованиям нормативной документации</w:t>
            </w:r>
          </w:p>
        </w:tc>
        <w:tc>
          <w:tcPr>
            <w:tcW w:w="1134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06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Реконструкция пешеходных переходов, совмещенных с  искусственной неровностью</w:t>
            </w:r>
          </w:p>
        </w:tc>
      </w:tr>
      <w:tr w:rsidR="0049103C">
        <w:tc>
          <w:tcPr>
            <w:tcW w:w="4503" w:type="dxa"/>
            <w:vAlign w:val="center"/>
          </w:tcPr>
          <w:p w:rsidR="0049103C" w:rsidRDefault="00A0661C">
            <w:pPr>
              <w:widowControl w:val="0"/>
              <w:contextualSpacing/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2"/>
              </w:rPr>
              <w:lastRenderedPageBreak/>
              <w:t>6. Протяженность сетей наружного освещения</w:t>
            </w:r>
          </w:p>
        </w:tc>
        <w:tc>
          <w:tcPr>
            <w:tcW w:w="1134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792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22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83,2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4006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Увеличение протяженности сетей наружного освещения на 21 км</w:t>
            </w:r>
          </w:p>
        </w:tc>
      </w:tr>
      <w:tr w:rsidR="0049103C">
        <w:tc>
          <w:tcPr>
            <w:tcW w:w="4503" w:type="dxa"/>
            <w:vAlign w:val="center"/>
          </w:tcPr>
          <w:p w:rsidR="0049103C" w:rsidRDefault="00A0661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Количество транспортных светофорных объектов</w:t>
            </w:r>
          </w:p>
        </w:tc>
        <w:tc>
          <w:tcPr>
            <w:tcW w:w="1134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2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06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Увеличение транспортных светофорных объектов на 5 единицы</w:t>
            </w:r>
          </w:p>
        </w:tc>
      </w:tr>
      <w:tr w:rsidR="0049103C">
        <w:tc>
          <w:tcPr>
            <w:tcW w:w="4503" w:type="dxa"/>
            <w:vAlign w:val="center"/>
          </w:tcPr>
          <w:p w:rsidR="0049103C" w:rsidRDefault="00A0661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Количество светофорных объектов типа Т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.1</w:t>
            </w:r>
          </w:p>
        </w:tc>
        <w:tc>
          <w:tcPr>
            <w:tcW w:w="1134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006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Увеличение светофорных объектов типа Т</w:t>
            </w:r>
            <w:proofErr w:type="gramStart"/>
            <w:r>
              <w:rPr>
                <w:sz w:val="24"/>
                <w:szCs w:val="22"/>
              </w:rPr>
              <w:t>7</w:t>
            </w:r>
            <w:proofErr w:type="gramEnd"/>
            <w:r>
              <w:rPr>
                <w:sz w:val="24"/>
                <w:szCs w:val="22"/>
              </w:rPr>
              <w:t>.1 на 6 единиц</w:t>
            </w:r>
          </w:p>
        </w:tc>
      </w:tr>
      <w:tr w:rsidR="0049103C">
        <w:tc>
          <w:tcPr>
            <w:tcW w:w="14992" w:type="dxa"/>
            <w:gridSpan w:val="9"/>
            <w:vAlign w:val="center"/>
          </w:tcPr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b/>
                <w:sz w:val="24"/>
                <w:szCs w:val="26"/>
              </w:rPr>
              <w:t>Задача 2:</w:t>
            </w:r>
            <w:r>
              <w:rPr>
                <w:sz w:val="24"/>
                <w:szCs w:val="26"/>
              </w:rPr>
              <w:t xml:space="preserve"> Формирование законопослушного поведения участников дорожного движения</w:t>
            </w:r>
          </w:p>
        </w:tc>
      </w:tr>
      <w:tr w:rsidR="0049103C">
        <w:tc>
          <w:tcPr>
            <w:tcW w:w="4503" w:type="dxa"/>
            <w:vAlign w:val="center"/>
          </w:tcPr>
          <w:p w:rsidR="0049103C" w:rsidRDefault="00A0661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9. Размещение в средствах массовой информации информационных материалов</w:t>
            </w:r>
          </w:p>
        </w:tc>
        <w:tc>
          <w:tcPr>
            <w:tcW w:w="1134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06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Ежегодное размещение в СМИ не менее 12 информационных материалов</w:t>
            </w:r>
          </w:p>
        </w:tc>
      </w:tr>
      <w:tr w:rsidR="0049103C">
        <w:tc>
          <w:tcPr>
            <w:tcW w:w="4503" w:type="dxa"/>
            <w:vAlign w:val="center"/>
          </w:tcPr>
          <w:p w:rsidR="0049103C" w:rsidRDefault="00A0661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10. 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</w:t>
            </w:r>
          </w:p>
        </w:tc>
        <w:tc>
          <w:tcPr>
            <w:tcW w:w="1134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22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006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Проведение не менее 25 ежегодных встреч и разъяснительных бесед</w:t>
            </w:r>
          </w:p>
        </w:tc>
      </w:tr>
      <w:tr w:rsidR="0049103C">
        <w:tc>
          <w:tcPr>
            <w:tcW w:w="4503" w:type="dxa"/>
            <w:vAlign w:val="center"/>
          </w:tcPr>
          <w:p w:rsidR="0049103C" w:rsidRDefault="00A0661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11. Число лиц, погибших в   дорожно-транспортных происшествиях</w:t>
            </w:r>
          </w:p>
        </w:tc>
        <w:tc>
          <w:tcPr>
            <w:tcW w:w="1134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49103C" w:rsidRDefault="00A0661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2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06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Сокращение смертности от дорожно-транспортных происшествий на 43% по сравнению с 2020 годом</w:t>
            </w:r>
          </w:p>
        </w:tc>
      </w:tr>
      <w:tr w:rsidR="0049103C">
        <w:tc>
          <w:tcPr>
            <w:tcW w:w="4503" w:type="dxa"/>
            <w:vAlign w:val="center"/>
          </w:tcPr>
          <w:p w:rsidR="0049103C" w:rsidRDefault="00A0661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12. Число  ДТП с пострадавшими</w:t>
            </w:r>
          </w:p>
        </w:tc>
        <w:tc>
          <w:tcPr>
            <w:tcW w:w="1134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49103C" w:rsidRDefault="00A0661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722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006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Сокращение числа пострадавших от дорожно-транспортных происшествий на 21%</w:t>
            </w:r>
          </w:p>
        </w:tc>
      </w:tr>
      <w:tr w:rsidR="0049103C">
        <w:tc>
          <w:tcPr>
            <w:tcW w:w="4503" w:type="dxa"/>
            <w:vAlign w:val="center"/>
          </w:tcPr>
          <w:p w:rsidR="0049103C" w:rsidRDefault="00A0661C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13. Число раненых в дорожно-транспортных происшествиях</w:t>
            </w:r>
          </w:p>
        </w:tc>
        <w:tc>
          <w:tcPr>
            <w:tcW w:w="1134" w:type="dxa"/>
            <w:vAlign w:val="center"/>
          </w:tcPr>
          <w:p w:rsidR="0049103C" w:rsidRDefault="00A06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49103C" w:rsidRDefault="00A0661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722" w:type="dxa"/>
            <w:vAlign w:val="center"/>
          </w:tcPr>
          <w:p w:rsidR="0049103C" w:rsidRDefault="00A0661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708" w:type="dxa"/>
            <w:vAlign w:val="center"/>
          </w:tcPr>
          <w:p w:rsidR="0049103C" w:rsidRDefault="00A0661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49103C" w:rsidRDefault="00A0661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006" w:type="dxa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2"/>
              </w:rPr>
              <w:t>Сокращение  числа раненных от  дорожно-транспортных происшествий на 21% по сравнению с 2020 годом</w:t>
            </w:r>
            <w:proofErr w:type="gramEnd"/>
          </w:p>
        </w:tc>
      </w:tr>
    </w:tbl>
    <w:p w:rsidR="0049103C" w:rsidRDefault="0049103C">
      <w:pPr>
        <w:rPr>
          <w:sz w:val="26"/>
          <w:szCs w:val="26"/>
        </w:rPr>
      </w:pPr>
    </w:p>
    <w:p w:rsidR="0049103C" w:rsidRDefault="0049103C">
      <w:pPr>
        <w:pStyle w:val="afb"/>
        <w:contextualSpacing/>
        <w:rPr>
          <w:sz w:val="26"/>
          <w:szCs w:val="26"/>
        </w:rPr>
      </w:pPr>
    </w:p>
    <w:p w:rsidR="0049103C" w:rsidRDefault="0049103C">
      <w:pPr>
        <w:pStyle w:val="afb"/>
        <w:contextualSpacing/>
        <w:rPr>
          <w:sz w:val="26"/>
          <w:szCs w:val="26"/>
        </w:rPr>
      </w:pPr>
    </w:p>
    <w:p w:rsidR="0049103C" w:rsidRDefault="0049103C">
      <w:pPr>
        <w:pStyle w:val="afb"/>
        <w:contextualSpacing/>
        <w:rPr>
          <w:sz w:val="26"/>
          <w:szCs w:val="26"/>
        </w:rPr>
      </w:pPr>
    </w:p>
    <w:p w:rsidR="0049103C" w:rsidRDefault="0049103C">
      <w:pPr>
        <w:pStyle w:val="afb"/>
        <w:contextualSpacing/>
        <w:rPr>
          <w:sz w:val="26"/>
          <w:szCs w:val="26"/>
        </w:rPr>
      </w:pPr>
    </w:p>
    <w:p w:rsidR="0049103C" w:rsidRDefault="00A0661C">
      <w:pPr>
        <w:pStyle w:val="afb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49103C" w:rsidRDefault="00A0661C">
      <w:pPr>
        <w:pStyle w:val="afb"/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49103C" w:rsidRDefault="00A0661C">
      <w:pPr>
        <w:pStyle w:val="afb"/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«Повышение безопасности дорожного движения </w:t>
      </w:r>
    </w:p>
    <w:p w:rsidR="0049103C" w:rsidRDefault="00A0661C">
      <w:pPr>
        <w:pStyle w:val="afb"/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в городе Новоалтайске на 2021-2025 годы»</w:t>
      </w:r>
    </w:p>
    <w:p w:rsidR="0049103C" w:rsidRDefault="00A066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 муниципальной программы</w:t>
      </w:r>
    </w:p>
    <w:tbl>
      <w:tblPr>
        <w:tblW w:w="15755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680"/>
        <w:gridCol w:w="1429"/>
        <w:gridCol w:w="1877"/>
        <w:gridCol w:w="1080"/>
        <w:gridCol w:w="1080"/>
        <w:gridCol w:w="1236"/>
        <w:gridCol w:w="944"/>
        <w:gridCol w:w="877"/>
        <w:gridCol w:w="992"/>
        <w:gridCol w:w="2016"/>
      </w:tblGrid>
      <w:tr w:rsidR="0049103C">
        <w:trPr>
          <w:cantSplit/>
          <w:trHeight w:val="792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</w:p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</w:p>
          <w:p w:rsidR="0049103C" w:rsidRDefault="0049103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</w:p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Цель, задача, мероприятие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исполнитель, участники</w:t>
            </w:r>
          </w:p>
        </w:tc>
        <w:tc>
          <w:tcPr>
            <w:tcW w:w="6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ind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расходов, тыс. рублей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финансирования</w:t>
            </w:r>
          </w:p>
        </w:tc>
      </w:tr>
      <w:tr w:rsidR="0049103C">
        <w:trPr>
          <w:cantSplit/>
          <w:trHeight w:val="496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widowControl w:val="0"/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widowControl w:val="0"/>
              <w:ind w:firstLine="709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widowControl w:val="0"/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widowControl w:val="0"/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widowControl w:val="0"/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49103C">
        <w:trPr>
          <w:trHeight w:val="22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ind w:firstLine="131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ind w:firstLine="4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49103C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Цель Программы</w:t>
            </w:r>
            <w:r>
              <w:rPr>
                <w:sz w:val="26"/>
                <w:szCs w:val="26"/>
              </w:rPr>
              <w:t>: 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ЖКГХЭТС, Комитет по образованию, ОГИБДД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15045,1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18105,5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22525,0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4233,0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9103C" w:rsidRDefault="00A066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9103C" w:rsidRDefault="00A0661C">
            <w:pPr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66916,6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городского округа</w:t>
            </w:r>
          </w:p>
        </w:tc>
      </w:tr>
      <w:tr w:rsidR="0049103C">
        <w:trPr>
          <w:trHeight w:val="175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Задача 1:</w:t>
            </w:r>
          </w:p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улично-дорожной сети техническими средствами организации дорожного движения и сохранение их эксплуатационных характеристик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14920,1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17980,5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22400,0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4108,0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9103C" w:rsidRDefault="00A066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6883,0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9103C" w:rsidRDefault="00A0661C">
            <w:pPr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66291,6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городского округа</w:t>
            </w:r>
          </w:p>
        </w:tc>
      </w:tr>
      <w:tr w:rsidR="0049103C">
        <w:trPr>
          <w:trHeight w:val="58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1.1</w:t>
            </w:r>
          </w:p>
          <w:p w:rsidR="0049103C" w:rsidRDefault="00A0661C">
            <w:pPr>
              <w:widowControl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Обустройство наиболее опасных участков улично-дорожной сети пешеходными барьерными ограждениями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2021год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49103C">
        <w:trPr>
          <w:trHeight w:val="5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ind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1.2</w:t>
            </w:r>
          </w:p>
          <w:p w:rsidR="0049103C" w:rsidRDefault="00A0661C">
            <w:pPr>
              <w:widowControl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Нанесение дорожной разметки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2213,2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2900,4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pStyle w:val="ListParagraphChar"/>
              <w:jc w:val="center"/>
            </w:pPr>
            <w:r>
              <w:rPr>
                <w:sz w:val="26"/>
                <w:szCs w:val="26"/>
              </w:rPr>
              <w:t>3879,5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14393,1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jc w:val="center"/>
            </w:pPr>
            <w:r>
              <w:rPr>
                <w:sz w:val="26"/>
                <w:szCs w:val="26"/>
              </w:rPr>
              <w:t>бюджет городского округа</w:t>
            </w:r>
          </w:p>
        </w:tc>
      </w:tr>
      <w:tr w:rsidR="0049103C">
        <w:trPr>
          <w:trHeight w:val="5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ind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1.3</w:t>
            </w:r>
          </w:p>
          <w:p w:rsidR="0049103C" w:rsidRDefault="00A0661C">
            <w:pPr>
              <w:widowControl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Установка и обслуживание дорожных знаков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2021-2023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682,5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297,1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</w:rPr>
              <w:t>69,2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1048,8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49103C">
        <w:trPr>
          <w:trHeight w:val="4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ind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1.4</w:t>
            </w:r>
          </w:p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Устройство (реконструкция) пешеходных переходов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49103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</w:pPr>
            <w: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jc w:val="center"/>
            </w:pPr>
            <w:r>
              <w:rPr>
                <w:sz w:val="26"/>
                <w:szCs w:val="26"/>
              </w:rPr>
              <w:t>бюджет городского округа</w:t>
            </w:r>
          </w:p>
        </w:tc>
      </w:tr>
      <w:tr w:rsidR="0049103C">
        <w:trPr>
          <w:trHeight w:val="4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widowControl w:val="0"/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1.5</w:t>
            </w:r>
          </w:p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Строительство сети наружного освещения </w:t>
            </w:r>
            <w:proofErr w:type="spellStart"/>
            <w:r>
              <w:rPr>
                <w:b/>
                <w:sz w:val="26"/>
                <w:szCs w:val="26"/>
              </w:rPr>
              <w:t>ул</w:t>
            </w:r>
            <w:proofErr w:type="gramStart"/>
            <w:r>
              <w:rPr>
                <w:b/>
                <w:sz w:val="26"/>
                <w:szCs w:val="26"/>
              </w:rPr>
              <w:t>.Н</w:t>
            </w:r>
            <w:proofErr w:type="gramEnd"/>
            <w:r>
              <w:rPr>
                <w:b/>
                <w:sz w:val="26"/>
                <w:szCs w:val="26"/>
              </w:rPr>
              <w:t>екрасовская</w:t>
            </w:r>
            <w:proofErr w:type="spellEnd"/>
            <w:r>
              <w:rPr>
                <w:sz w:val="26"/>
                <w:szCs w:val="26"/>
              </w:rPr>
              <w:t xml:space="preserve"> (от </w:t>
            </w:r>
            <w:proofErr w:type="spellStart"/>
            <w:r>
              <w:rPr>
                <w:sz w:val="26"/>
                <w:szCs w:val="26"/>
              </w:rPr>
              <w:t>ул.Драничникова</w:t>
            </w:r>
            <w:proofErr w:type="spellEnd"/>
            <w:r>
              <w:rPr>
                <w:sz w:val="26"/>
                <w:szCs w:val="26"/>
              </w:rPr>
              <w:t xml:space="preserve"> до пер.2-й Трудовой), </w:t>
            </w:r>
            <w:proofErr w:type="spellStart"/>
            <w:r>
              <w:rPr>
                <w:b/>
                <w:sz w:val="26"/>
                <w:szCs w:val="26"/>
              </w:rPr>
              <w:t>ул.Драничникова</w:t>
            </w:r>
            <w:proofErr w:type="spellEnd"/>
            <w:r>
              <w:rPr>
                <w:sz w:val="26"/>
                <w:szCs w:val="26"/>
              </w:rPr>
              <w:t xml:space="preserve"> (от </w:t>
            </w:r>
            <w:proofErr w:type="spellStart"/>
            <w:r>
              <w:rPr>
                <w:sz w:val="26"/>
                <w:szCs w:val="26"/>
              </w:rPr>
              <w:t>ул.Некрасовская</w:t>
            </w:r>
            <w:proofErr w:type="spellEnd"/>
            <w:r>
              <w:rPr>
                <w:sz w:val="26"/>
                <w:szCs w:val="26"/>
              </w:rPr>
              <w:t xml:space="preserve"> до ул. Белоярская), </w:t>
            </w:r>
            <w:r>
              <w:rPr>
                <w:b/>
                <w:sz w:val="26"/>
                <w:szCs w:val="26"/>
              </w:rPr>
              <w:t>ул. Октябренок</w:t>
            </w:r>
            <w:r>
              <w:rPr>
                <w:sz w:val="26"/>
                <w:szCs w:val="26"/>
              </w:rPr>
              <w:t xml:space="preserve"> (от ул. Коммунистическая до ул. </w:t>
            </w:r>
            <w:proofErr w:type="spellStart"/>
            <w:r>
              <w:rPr>
                <w:sz w:val="26"/>
                <w:szCs w:val="26"/>
              </w:rPr>
              <w:t>Военстроя</w:t>
            </w:r>
            <w:proofErr w:type="spellEnd"/>
            <w:r>
              <w:rPr>
                <w:sz w:val="26"/>
                <w:szCs w:val="26"/>
              </w:rPr>
              <w:t xml:space="preserve">), </w:t>
            </w:r>
            <w:r>
              <w:rPr>
                <w:b/>
                <w:sz w:val="26"/>
                <w:szCs w:val="26"/>
              </w:rPr>
              <w:t>ул. </w:t>
            </w:r>
            <w:proofErr w:type="spellStart"/>
            <w:r>
              <w:rPr>
                <w:b/>
                <w:sz w:val="26"/>
                <w:szCs w:val="26"/>
              </w:rPr>
              <w:t>Военстроя</w:t>
            </w:r>
            <w:proofErr w:type="spellEnd"/>
            <w:r>
              <w:rPr>
                <w:sz w:val="26"/>
                <w:szCs w:val="26"/>
              </w:rPr>
              <w:t xml:space="preserve">  (от ул. Октябренок до кольца ЖБИ), </w:t>
            </w:r>
            <w:r>
              <w:rPr>
                <w:b/>
                <w:sz w:val="26"/>
                <w:szCs w:val="26"/>
              </w:rPr>
              <w:t xml:space="preserve">ул. 2-я </w:t>
            </w:r>
            <w:proofErr w:type="spellStart"/>
            <w:r>
              <w:rPr>
                <w:b/>
                <w:sz w:val="26"/>
                <w:szCs w:val="26"/>
              </w:rPr>
              <w:t>Залинейная</w:t>
            </w:r>
            <w:proofErr w:type="spellEnd"/>
            <w:r>
              <w:rPr>
                <w:sz w:val="26"/>
                <w:szCs w:val="26"/>
              </w:rPr>
              <w:t xml:space="preserve"> (от ул. 2-я </w:t>
            </w:r>
            <w:proofErr w:type="spellStart"/>
            <w:r>
              <w:rPr>
                <w:sz w:val="26"/>
                <w:szCs w:val="26"/>
              </w:rPr>
              <w:t>Залинейная</w:t>
            </w:r>
            <w:proofErr w:type="spellEnd"/>
            <w:r>
              <w:rPr>
                <w:sz w:val="26"/>
                <w:szCs w:val="26"/>
              </w:rPr>
              <w:t xml:space="preserve">, д.2 до ул. </w:t>
            </w:r>
            <w:r>
              <w:rPr>
                <w:sz w:val="26"/>
                <w:szCs w:val="26"/>
              </w:rPr>
              <w:lastRenderedPageBreak/>
              <w:t xml:space="preserve">2-я Залинейная,д.16), </w:t>
            </w:r>
            <w:proofErr w:type="spellStart"/>
            <w:r>
              <w:rPr>
                <w:b/>
                <w:sz w:val="26"/>
                <w:szCs w:val="26"/>
              </w:rPr>
              <w:t>ул.Семафорная</w:t>
            </w:r>
            <w:proofErr w:type="spellEnd"/>
            <w:r>
              <w:rPr>
                <w:sz w:val="26"/>
                <w:szCs w:val="26"/>
              </w:rPr>
              <w:t xml:space="preserve"> (от </w:t>
            </w:r>
            <w:proofErr w:type="spellStart"/>
            <w:r>
              <w:rPr>
                <w:sz w:val="26"/>
                <w:szCs w:val="26"/>
              </w:rPr>
              <w:t>ул.Минина</w:t>
            </w:r>
            <w:proofErr w:type="spellEnd"/>
            <w:r>
              <w:rPr>
                <w:sz w:val="26"/>
                <w:szCs w:val="26"/>
              </w:rPr>
              <w:t xml:space="preserve"> до ул.4-я </w:t>
            </w:r>
            <w:proofErr w:type="spellStart"/>
            <w:r>
              <w:rPr>
                <w:sz w:val="26"/>
                <w:szCs w:val="26"/>
              </w:rPr>
              <w:t>Залинейная</w:t>
            </w:r>
            <w:proofErr w:type="spellEnd"/>
            <w:r>
              <w:rPr>
                <w:sz w:val="26"/>
                <w:szCs w:val="26"/>
              </w:rPr>
              <w:t xml:space="preserve">), </w:t>
            </w:r>
            <w:proofErr w:type="spellStart"/>
            <w:r>
              <w:rPr>
                <w:b/>
                <w:sz w:val="26"/>
                <w:szCs w:val="26"/>
              </w:rPr>
              <w:t>ул</w:t>
            </w:r>
            <w:proofErr w:type="gramStart"/>
            <w:r>
              <w:rPr>
                <w:b/>
                <w:sz w:val="26"/>
                <w:szCs w:val="26"/>
              </w:rPr>
              <w:t>.К</w:t>
            </w:r>
            <w:proofErr w:type="gramEnd"/>
            <w:r>
              <w:rPr>
                <w:b/>
                <w:sz w:val="26"/>
                <w:szCs w:val="26"/>
              </w:rPr>
              <w:t>оммунистическая</w:t>
            </w:r>
            <w:proofErr w:type="spellEnd"/>
            <w:r>
              <w:rPr>
                <w:sz w:val="26"/>
                <w:szCs w:val="26"/>
              </w:rPr>
              <w:t xml:space="preserve"> (от </w:t>
            </w:r>
            <w:proofErr w:type="spellStart"/>
            <w:r>
              <w:rPr>
                <w:sz w:val="26"/>
                <w:szCs w:val="26"/>
              </w:rPr>
              <w:t>ул.Октябренок</w:t>
            </w:r>
            <w:proofErr w:type="spellEnd"/>
            <w:r>
              <w:rPr>
                <w:sz w:val="26"/>
                <w:szCs w:val="26"/>
              </w:rPr>
              <w:t xml:space="preserve"> до </w:t>
            </w:r>
            <w:proofErr w:type="spellStart"/>
            <w:r>
              <w:rPr>
                <w:sz w:val="26"/>
                <w:szCs w:val="26"/>
              </w:rPr>
              <w:t>ул.Коммунистическая</w:t>
            </w:r>
            <w:proofErr w:type="spellEnd"/>
            <w:r>
              <w:rPr>
                <w:sz w:val="26"/>
                <w:szCs w:val="26"/>
              </w:rPr>
              <w:t>, д.114а),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2021 год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6887,5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6887,5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49103C">
        <w:trPr>
          <w:trHeight w:val="4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1.6</w:t>
            </w:r>
          </w:p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Разработка проектно-сметной документации, строительство сети наружного освещения и установка светильников </w:t>
            </w:r>
            <w:proofErr w:type="spellStart"/>
            <w:r>
              <w:rPr>
                <w:b/>
                <w:sz w:val="26"/>
                <w:szCs w:val="26"/>
              </w:rPr>
              <w:t>ул</w:t>
            </w:r>
            <w:proofErr w:type="gramStart"/>
            <w:r>
              <w:rPr>
                <w:b/>
                <w:sz w:val="26"/>
                <w:szCs w:val="26"/>
              </w:rPr>
              <w:t>.А</w:t>
            </w:r>
            <w:proofErr w:type="gramEnd"/>
            <w:r>
              <w:rPr>
                <w:b/>
                <w:sz w:val="26"/>
                <w:szCs w:val="26"/>
              </w:rPr>
              <w:t>натолия</w:t>
            </w:r>
            <w:proofErr w:type="spellEnd"/>
            <w:r>
              <w:rPr>
                <w:sz w:val="26"/>
                <w:szCs w:val="26"/>
              </w:rPr>
              <w:t xml:space="preserve"> (от </w:t>
            </w:r>
            <w:proofErr w:type="spellStart"/>
            <w:r>
              <w:rPr>
                <w:sz w:val="26"/>
                <w:szCs w:val="26"/>
              </w:rPr>
              <w:t>ул.Анатолия</w:t>
            </w:r>
            <w:proofErr w:type="spellEnd"/>
            <w:r>
              <w:rPr>
                <w:sz w:val="26"/>
                <w:szCs w:val="26"/>
              </w:rPr>
              <w:t xml:space="preserve"> д.39 до </w:t>
            </w:r>
            <w:proofErr w:type="spellStart"/>
            <w:r>
              <w:rPr>
                <w:sz w:val="26"/>
                <w:szCs w:val="26"/>
              </w:rPr>
              <w:t>ул.Высоковольтная</w:t>
            </w:r>
            <w:proofErr w:type="spellEnd"/>
            <w:r>
              <w:rPr>
                <w:sz w:val="26"/>
                <w:szCs w:val="26"/>
              </w:rPr>
              <w:t xml:space="preserve">); </w:t>
            </w:r>
            <w:proofErr w:type="spellStart"/>
            <w:r>
              <w:rPr>
                <w:b/>
                <w:sz w:val="26"/>
                <w:szCs w:val="26"/>
              </w:rPr>
              <w:t>ул.Высоковольтная</w:t>
            </w:r>
            <w:proofErr w:type="spellEnd"/>
            <w:r>
              <w:rPr>
                <w:sz w:val="26"/>
                <w:szCs w:val="26"/>
              </w:rPr>
              <w:t xml:space="preserve"> (от </w:t>
            </w:r>
            <w:proofErr w:type="spellStart"/>
            <w:r>
              <w:rPr>
                <w:sz w:val="26"/>
                <w:szCs w:val="26"/>
              </w:rPr>
              <w:t>ул.Деповская</w:t>
            </w:r>
            <w:proofErr w:type="spellEnd"/>
            <w:r>
              <w:rPr>
                <w:sz w:val="26"/>
                <w:szCs w:val="26"/>
              </w:rPr>
              <w:t xml:space="preserve"> до </w:t>
            </w:r>
            <w:proofErr w:type="spellStart"/>
            <w:r>
              <w:rPr>
                <w:sz w:val="26"/>
                <w:szCs w:val="26"/>
              </w:rPr>
              <w:t>ул.Высоковольтная</w:t>
            </w:r>
            <w:proofErr w:type="spellEnd"/>
            <w:r>
              <w:rPr>
                <w:sz w:val="26"/>
                <w:szCs w:val="26"/>
              </w:rPr>
              <w:t xml:space="preserve"> д.26);</w:t>
            </w:r>
            <w:r>
              <w:rPr>
                <w:b/>
                <w:sz w:val="26"/>
                <w:szCs w:val="26"/>
              </w:rPr>
              <w:t xml:space="preserve"> ул. </w:t>
            </w:r>
            <w:proofErr w:type="spellStart"/>
            <w:r>
              <w:rPr>
                <w:b/>
                <w:sz w:val="26"/>
                <w:szCs w:val="26"/>
              </w:rPr>
              <w:t>П.Корчагина</w:t>
            </w:r>
            <w:proofErr w:type="spellEnd"/>
            <w:r>
              <w:rPr>
                <w:sz w:val="26"/>
                <w:szCs w:val="26"/>
              </w:rPr>
              <w:t xml:space="preserve"> (от </w:t>
            </w:r>
            <w:proofErr w:type="spellStart"/>
            <w:r>
              <w:rPr>
                <w:sz w:val="26"/>
                <w:szCs w:val="26"/>
              </w:rPr>
              <w:t>мкр.Дорожник</w:t>
            </w:r>
            <w:proofErr w:type="spellEnd"/>
            <w:r>
              <w:rPr>
                <w:sz w:val="26"/>
                <w:szCs w:val="26"/>
              </w:rPr>
              <w:t xml:space="preserve"> 7/1 до </w:t>
            </w:r>
            <w:proofErr w:type="spellStart"/>
            <w:r>
              <w:rPr>
                <w:sz w:val="26"/>
                <w:szCs w:val="26"/>
              </w:rPr>
              <w:t>пер.Песчаный</w:t>
            </w:r>
            <w:proofErr w:type="spellEnd"/>
            <w:r>
              <w:rPr>
                <w:sz w:val="26"/>
                <w:szCs w:val="26"/>
              </w:rPr>
              <w:t xml:space="preserve">); </w:t>
            </w:r>
            <w:proofErr w:type="spellStart"/>
            <w:r>
              <w:rPr>
                <w:b/>
                <w:sz w:val="26"/>
                <w:szCs w:val="26"/>
              </w:rPr>
              <w:t>ул.Прудская</w:t>
            </w:r>
            <w:proofErr w:type="spellEnd"/>
            <w:r>
              <w:rPr>
                <w:sz w:val="26"/>
                <w:szCs w:val="26"/>
              </w:rPr>
              <w:t xml:space="preserve"> (от </w:t>
            </w:r>
            <w:proofErr w:type="spellStart"/>
            <w:r>
              <w:rPr>
                <w:sz w:val="26"/>
                <w:szCs w:val="26"/>
              </w:rPr>
              <w:t>ул.Прудская</w:t>
            </w:r>
            <w:proofErr w:type="spellEnd"/>
            <w:r>
              <w:rPr>
                <w:sz w:val="26"/>
                <w:szCs w:val="26"/>
              </w:rPr>
              <w:t xml:space="preserve"> д.40 до </w:t>
            </w:r>
            <w:proofErr w:type="spellStart"/>
            <w:r>
              <w:rPr>
                <w:sz w:val="26"/>
                <w:szCs w:val="26"/>
              </w:rPr>
              <w:t>пр.Сибирский</w:t>
            </w:r>
            <w:proofErr w:type="spellEnd"/>
            <w:r>
              <w:rPr>
                <w:sz w:val="26"/>
                <w:szCs w:val="26"/>
              </w:rPr>
              <w:t xml:space="preserve"> ); </w:t>
            </w:r>
            <w:proofErr w:type="spellStart"/>
            <w:r>
              <w:rPr>
                <w:b/>
                <w:sz w:val="26"/>
                <w:szCs w:val="26"/>
              </w:rPr>
              <w:t>ул</w:t>
            </w:r>
            <w:proofErr w:type="gramStart"/>
            <w:r>
              <w:rPr>
                <w:b/>
                <w:sz w:val="26"/>
                <w:szCs w:val="26"/>
              </w:rPr>
              <w:t>.Д</w:t>
            </w:r>
            <w:proofErr w:type="gramEnd"/>
            <w:r>
              <w:rPr>
                <w:b/>
                <w:sz w:val="26"/>
                <w:szCs w:val="26"/>
              </w:rPr>
              <w:t>олматова</w:t>
            </w:r>
            <w:proofErr w:type="spellEnd"/>
            <w:r>
              <w:rPr>
                <w:sz w:val="26"/>
                <w:szCs w:val="26"/>
              </w:rPr>
              <w:t xml:space="preserve"> (от </w:t>
            </w:r>
            <w:proofErr w:type="spellStart"/>
            <w:r>
              <w:rPr>
                <w:sz w:val="26"/>
                <w:szCs w:val="26"/>
              </w:rPr>
              <w:t>ул.Высоковольтная</w:t>
            </w:r>
            <w:proofErr w:type="spellEnd"/>
            <w:r>
              <w:rPr>
                <w:sz w:val="26"/>
                <w:szCs w:val="26"/>
              </w:rPr>
              <w:t xml:space="preserve"> до ул.6-й квартал д.11); </w:t>
            </w:r>
            <w:proofErr w:type="spellStart"/>
            <w:r>
              <w:rPr>
                <w:b/>
                <w:sz w:val="26"/>
                <w:szCs w:val="26"/>
              </w:rPr>
              <w:t>ул.Спасская</w:t>
            </w:r>
            <w:proofErr w:type="spellEnd"/>
            <w:r>
              <w:rPr>
                <w:sz w:val="26"/>
                <w:szCs w:val="26"/>
              </w:rPr>
              <w:t xml:space="preserve"> (от </w:t>
            </w:r>
            <w:proofErr w:type="spellStart"/>
            <w:r>
              <w:rPr>
                <w:sz w:val="26"/>
                <w:szCs w:val="26"/>
              </w:rPr>
              <w:t>ул.Спасская</w:t>
            </w:r>
            <w:proofErr w:type="spellEnd"/>
            <w:r>
              <w:rPr>
                <w:sz w:val="26"/>
                <w:szCs w:val="26"/>
              </w:rPr>
              <w:t xml:space="preserve"> д.35 до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 xml:space="preserve">); </w:t>
            </w:r>
            <w:proofErr w:type="spellStart"/>
            <w:r>
              <w:rPr>
                <w:b/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 xml:space="preserve"> (от </w:t>
            </w:r>
            <w:proofErr w:type="spellStart"/>
            <w:r>
              <w:rPr>
                <w:sz w:val="26"/>
                <w:szCs w:val="26"/>
              </w:rPr>
              <w:t>ул.Спасская</w:t>
            </w:r>
            <w:proofErr w:type="spellEnd"/>
            <w:r>
              <w:rPr>
                <w:sz w:val="26"/>
                <w:szCs w:val="26"/>
              </w:rPr>
              <w:t xml:space="preserve"> до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 xml:space="preserve">, д.9); </w:t>
            </w:r>
            <w:proofErr w:type="spellStart"/>
            <w:r>
              <w:rPr>
                <w:b/>
                <w:sz w:val="26"/>
                <w:szCs w:val="26"/>
              </w:rPr>
              <w:t>ул.Сибирская</w:t>
            </w:r>
            <w:proofErr w:type="spellEnd"/>
            <w:r>
              <w:rPr>
                <w:sz w:val="26"/>
                <w:szCs w:val="26"/>
              </w:rPr>
              <w:t xml:space="preserve"> (от пер. </w:t>
            </w:r>
            <w:r>
              <w:rPr>
                <w:sz w:val="26"/>
                <w:szCs w:val="26"/>
              </w:rPr>
              <w:lastRenderedPageBreak/>
              <w:t xml:space="preserve">Песчаный до </w:t>
            </w:r>
            <w:proofErr w:type="spellStart"/>
            <w:r>
              <w:rPr>
                <w:sz w:val="26"/>
                <w:szCs w:val="26"/>
              </w:rPr>
              <w:t>пер.Профсоюзный</w:t>
            </w:r>
            <w:proofErr w:type="spellEnd"/>
            <w:r>
              <w:rPr>
                <w:sz w:val="26"/>
                <w:szCs w:val="26"/>
              </w:rPr>
              <w:t>);</w:t>
            </w:r>
          </w:p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ул</w:t>
            </w:r>
            <w:proofErr w:type="gramStart"/>
            <w:r>
              <w:rPr>
                <w:b/>
                <w:sz w:val="26"/>
                <w:szCs w:val="26"/>
              </w:rPr>
              <w:t>.О</w:t>
            </w:r>
            <w:proofErr w:type="gramEnd"/>
            <w:r>
              <w:rPr>
                <w:b/>
                <w:sz w:val="26"/>
                <w:szCs w:val="26"/>
              </w:rPr>
              <w:t>ктябренок</w:t>
            </w:r>
            <w:proofErr w:type="spellEnd"/>
            <w:r>
              <w:rPr>
                <w:sz w:val="26"/>
                <w:szCs w:val="26"/>
              </w:rPr>
              <w:t xml:space="preserve"> (от </w:t>
            </w:r>
            <w:proofErr w:type="spellStart"/>
            <w:r>
              <w:rPr>
                <w:sz w:val="26"/>
                <w:szCs w:val="26"/>
              </w:rPr>
              <w:t>ул.Военстроя</w:t>
            </w:r>
            <w:proofErr w:type="spellEnd"/>
            <w:r>
              <w:rPr>
                <w:sz w:val="26"/>
                <w:szCs w:val="26"/>
              </w:rPr>
              <w:t xml:space="preserve"> до Р256 «Чуйский тракт»);</w:t>
            </w:r>
          </w:p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ул</w:t>
            </w:r>
            <w:proofErr w:type="gramStart"/>
            <w:r>
              <w:rPr>
                <w:b/>
                <w:sz w:val="26"/>
                <w:szCs w:val="26"/>
              </w:rPr>
              <w:t>.Л</w:t>
            </w:r>
            <w:proofErr w:type="gramEnd"/>
            <w:r>
              <w:rPr>
                <w:b/>
                <w:sz w:val="26"/>
                <w:szCs w:val="26"/>
              </w:rPr>
              <w:t>енинская</w:t>
            </w:r>
            <w:proofErr w:type="spellEnd"/>
            <w:r>
              <w:rPr>
                <w:sz w:val="26"/>
                <w:szCs w:val="26"/>
              </w:rPr>
              <w:t xml:space="preserve"> (от д.1 до д.115);</w:t>
            </w:r>
          </w:p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ул</w:t>
            </w:r>
            <w:proofErr w:type="gramStart"/>
            <w:r>
              <w:rPr>
                <w:b/>
                <w:sz w:val="26"/>
                <w:szCs w:val="26"/>
              </w:rPr>
              <w:t>.П</w:t>
            </w:r>
            <w:proofErr w:type="gramEnd"/>
            <w:r>
              <w:rPr>
                <w:b/>
                <w:sz w:val="26"/>
                <w:szCs w:val="26"/>
              </w:rPr>
              <w:t>ушкинская</w:t>
            </w:r>
            <w:proofErr w:type="spellEnd"/>
            <w:r>
              <w:rPr>
                <w:sz w:val="26"/>
                <w:szCs w:val="26"/>
              </w:rPr>
              <w:t xml:space="preserve"> (от дома №1 до дома №125);  </w:t>
            </w:r>
            <w:r>
              <w:rPr>
                <w:b/>
                <w:sz w:val="26"/>
                <w:szCs w:val="26"/>
              </w:rPr>
              <w:t xml:space="preserve">Автодорога от Р-256 до </w:t>
            </w:r>
            <w:proofErr w:type="spellStart"/>
            <w:r>
              <w:rPr>
                <w:b/>
                <w:sz w:val="26"/>
                <w:szCs w:val="26"/>
              </w:rPr>
              <w:t>мкр</w:t>
            </w:r>
            <w:proofErr w:type="spellEnd"/>
            <w:r>
              <w:rPr>
                <w:b/>
                <w:sz w:val="26"/>
                <w:szCs w:val="26"/>
              </w:rPr>
              <w:t xml:space="preserve">. Новогорский; </w:t>
            </w:r>
            <w:proofErr w:type="spellStart"/>
            <w:r>
              <w:rPr>
                <w:b/>
                <w:sz w:val="26"/>
                <w:szCs w:val="26"/>
              </w:rPr>
              <w:t>ул</w:t>
            </w:r>
            <w:proofErr w:type="gramStart"/>
            <w:r>
              <w:rPr>
                <w:b/>
                <w:sz w:val="26"/>
                <w:szCs w:val="26"/>
              </w:rPr>
              <w:t>.Ш</w:t>
            </w:r>
            <w:proofErr w:type="gramEnd"/>
            <w:r>
              <w:rPr>
                <w:b/>
                <w:sz w:val="26"/>
                <w:szCs w:val="26"/>
              </w:rPr>
              <w:t>укшина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(от ул.40 лет Победы до </w:t>
            </w:r>
            <w:proofErr w:type="spellStart"/>
            <w:r>
              <w:rPr>
                <w:sz w:val="26"/>
                <w:szCs w:val="26"/>
              </w:rPr>
              <w:t>ул.Южсиба</w:t>
            </w:r>
            <w:proofErr w:type="spellEnd"/>
            <w:r>
              <w:rPr>
                <w:sz w:val="26"/>
                <w:szCs w:val="26"/>
              </w:rPr>
              <w:t xml:space="preserve">); </w:t>
            </w:r>
            <w:proofErr w:type="spellStart"/>
            <w:r>
              <w:rPr>
                <w:b/>
                <w:sz w:val="26"/>
                <w:szCs w:val="26"/>
              </w:rPr>
              <w:t>ул.Ударная</w:t>
            </w:r>
            <w:proofErr w:type="spellEnd"/>
            <w:r>
              <w:rPr>
                <w:sz w:val="26"/>
                <w:szCs w:val="26"/>
              </w:rPr>
              <w:t xml:space="preserve"> (ул.2-я Луговая-ул.2-я Линейная); </w:t>
            </w:r>
            <w:proofErr w:type="spellStart"/>
            <w:r>
              <w:rPr>
                <w:b/>
                <w:sz w:val="26"/>
                <w:szCs w:val="26"/>
              </w:rPr>
              <w:t>ул.Ушакова</w:t>
            </w:r>
            <w:proofErr w:type="spellEnd"/>
            <w:r>
              <w:rPr>
                <w:sz w:val="26"/>
                <w:szCs w:val="26"/>
              </w:rPr>
              <w:t xml:space="preserve"> (от д.1 до д.34, от д.11 до д.27); </w:t>
            </w:r>
            <w:proofErr w:type="spellStart"/>
            <w:r>
              <w:rPr>
                <w:b/>
                <w:sz w:val="26"/>
                <w:szCs w:val="26"/>
              </w:rPr>
              <w:t>ул.Вокзальная</w:t>
            </w:r>
            <w:proofErr w:type="spellEnd"/>
            <w:r>
              <w:rPr>
                <w:sz w:val="26"/>
                <w:szCs w:val="26"/>
              </w:rPr>
              <w:t xml:space="preserve"> (от д.30 до д.134).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2021-2023, 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1315,4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11001,7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17090,1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31557,2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</w:pPr>
            <w:r>
              <w:rPr>
                <w:sz w:val="26"/>
                <w:szCs w:val="26"/>
              </w:rPr>
              <w:t>бюджет городского округа</w:t>
            </w:r>
          </w:p>
        </w:tc>
      </w:tr>
      <w:tr w:rsidR="0049103C">
        <w:trPr>
          <w:trHeight w:val="4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1.7</w:t>
            </w:r>
          </w:p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Разработка проектно-сметной документации и строительство светофорного объекта:</w:t>
            </w:r>
          </w:p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 пешеходном переходе по </w:t>
            </w:r>
            <w:proofErr w:type="spellStart"/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>ктябрьской</w:t>
            </w:r>
            <w:proofErr w:type="spellEnd"/>
            <w:r>
              <w:rPr>
                <w:sz w:val="26"/>
                <w:szCs w:val="26"/>
              </w:rPr>
              <w:t xml:space="preserve"> в районе д.17;</w:t>
            </w:r>
          </w:p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 пешеходном переходе по ул.40 лет Победы (8-й микрорайон 1/2);</w:t>
            </w:r>
          </w:p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 пересечении улиц </w:t>
            </w:r>
            <w:proofErr w:type="gramStart"/>
            <w:r>
              <w:rPr>
                <w:sz w:val="26"/>
                <w:szCs w:val="26"/>
              </w:rPr>
              <w:t>Белоярская</w:t>
            </w:r>
            <w:proofErr w:type="gramEnd"/>
            <w:r>
              <w:rPr>
                <w:sz w:val="26"/>
                <w:szCs w:val="26"/>
              </w:rPr>
              <w:t xml:space="preserve"> и Советов;</w:t>
            </w:r>
          </w:p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 пересечении улиц </w:t>
            </w:r>
            <w:r>
              <w:rPr>
                <w:sz w:val="26"/>
                <w:szCs w:val="26"/>
              </w:rPr>
              <w:lastRenderedPageBreak/>
              <w:t xml:space="preserve">Октябренок и </w:t>
            </w:r>
            <w:proofErr w:type="spellStart"/>
            <w:r>
              <w:rPr>
                <w:sz w:val="26"/>
                <w:szCs w:val="26"/>
              </w:rPr>
              <w:t>Военстроя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 пересечении улиц Центральная и Анатолия;</w:t>
            </w:r>
          </w:p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 пересечении улиц Анатолия и 40 лет Победы.</w:t>
            </w:r>
          </w:p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Реконструкция светофорного объекта на пересечении улиц 22 Партсъезда и Октябрьская.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2021-2022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769,0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1993,6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2762,6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городского округа</w:t>
            </w:r>
          </w:p>
        </w:tc>
      </w:tr>
      <w:tr w:rsidR="0049103C">
        <w:trPr>
          <w:trHeight w:val="96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1.8</w:t>
            </w:r>
          </w:p>
          <w:p w:rsidR="0049103C" w:rsidRDefault="00A0661C">
            <w:pPr>
              <w:widowControl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и установка средств организации дорожного движения вблизи образовательных учреждений (устройство светофорного объекта Т</w:t>
            </w:r>
            <w:proofErr w:type="gramStart"/>
            <w:r>
              <w:rPr>
                <w:sz w:val="26"/>
                <w:szCs w:val="26"/>
              </w:rPr>
              <w:t>7</w:t>
            </w:r>
            <w:proofErr w:type="gramEnd"/>
            <w:r>
              <w:rPr>
                <w:sz w:val="26"/>
                <w:szCs w:val="26"/>
              </w:rPr>
              <w:t>.1)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2021-2023, 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246,5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1147,5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49103C">
        <w:trPr>
          <w:trHeight w:val="27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1.9</w:t>
            </w:r>
          </w:p>
          <w:p w:rsidR="0049103C" w:rsidRDefault="00A0661C">
            <w:pPr>
              <w:widowControl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Осуществление диагностики, лабораторного и инструментального контроля качества работ по ремонту автомобильных дорог в г. Новоалтайске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2101,0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1215,7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1114,7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1408,0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7739,4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49103C">
        <w:trPr>
          <w:trHeight w:val="27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1.10</w:t>
            </w:r>
          </w:p>
          <w:p w:rsidR="0049103C" w:rsidRDefault="00A0661C">
            <w:pPr>
              <w:widowControl w:val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Разработка проекта организации дорожного движения (ПОДД) на </w:t>
            </w:r>
            <w:r>
              <w:rPr>
                <w:sz w:val="26"/>
                <w:szCs w:val="26"/>
              </w:rPr>
              <w:lastRenderedPageBreak/>
              <w:t>территории городского округа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2021 год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ЖКГХЭТС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</w:pPr>
            <w: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655,5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49103C">
        <w:trPr>
          <w:trHeight w:val="110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Задача 2:</w:t>
            </w:r>
          </w:p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Формирование законопослушного поведения участников дорожного движения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</w:p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образованию, ОГИБДД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125,0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125,0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125,0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625,0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бюджет </w:t>
            </w:r>
          </w:p>
          <w:p w:rsidR="0049103C" w:rsidRDefault="00A066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городского округа</w:t>
            </w:r>
          </w:p>
        </w:tc>
      </w:tr>
      <w:tr w:rsidR="0049103C">
        <w:trPr>
          <w:trHeight w:val="33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2.1</w:t>
            </w:r>
          </w:p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краевых мероприятиях: </w:t>
            </w:r>
          </w:p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в краевой профильной смене «Безопасное колесо»; </w:t>
            </w:r>
          </w:p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участие в краевом смотре-конкурсе учебно-методических центров по основам безопасности дорожного движения «Правила дорожного движения -  правила  жизни»;</w:t>
            </w:r>
          </w:p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участие в краевом конкурсе методических материалов и творческих работ по профилактике дорожно-транспортного травматизма и безопасности дорожного движения «Планета дорожной безопасности»;</w:t>
            </w:r>
          </w:p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участие в краевом </w:t>
            </w:r>
            <w:r>
              <w:rPr>
                <w:sz w:val="26"/>
                <w:szCs w:val="26"/>
              </w:rPr>
              <w:lastRenderedPageBreak/>
              <w:t xml:space="preserve">соревновании велосипедистов «Безопасное колесо» (приобретение велосипедов, обеспечение форменным обмундированием участников и т.д.); </w:t>
            </w:r>
          </w:p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посещение краевого клуба «Безопасное колесо» Алтайского краевого дворца творчества детей и молодежи.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</w:p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Образованию, ОГИБДД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125,0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jc w:val="center"/>
            </w:pPr>
            <w:r>
              <w:rPr>
                <w:sz w:val="26"/>
                <w:szCs w:val="26"/>
              </w:rPr>
              <w:t>бюджет городского округа</w:t>
            </w:r>
          </w:p>
        </w:tc>
      </w:tr>
      <w:tr w:rsidR="0049103C">
        <w:trPr>
          <w:trHeight w:val="462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Мероприятие 2.2</w:t>
            </w:r>
          </w:p>
          <w:p w:rsidR="0049103C" w:rsidRDefault="00A0661C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проведения тематических информационно-пропагандистских мероприятий участниками дорожного движения, в том числе юными инспекторами движения (приобретение призов, сувенирной продукции, организация и распространение печатной агитации безопасности дорожного движения, приобретение и распространение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световозвращающих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элементов для учащихся образовательных учреждений:</w:t>
            </w:r>
            <w:proofErr w:type="gramEnd"/>
          </w:p>
          <w:p w:rsidR="0049103C" w:rsidRDefault="00A0661C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«Стань заметнее на дороге!»;</w:t>
            </w:r>
          </w:p>
          <w:p w:rsidR="0049103C" w:rsidRDefault="00A0661C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«Внимание, дети идут в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школу!»;</w:t>
            </w:r>
          </w:p>
          <w:p w:rsidR="0049103C" w:rsidRDefault="00A0661C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«Ребенок - главный пассажир»;</w:t>
            </w:r>
          </w:p>
          <w:p w:rsidR="0049103C" w:rsidRDefault="00A0661C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«Безопасный переход»;</w:t>
            </w:r>
          </w:p>
          <w:p w:rsidR="0049103C" w:rsidRDefault="00A0661C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«Дорога - Символ жизни»</w:t>
            </w:r>
          </w:p>
          <w:p w:rsidR="0049103C" w:rsidRDefault="00A0661C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Безопасность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-г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лазами детей»;)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</w:p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образованию, ОГИБДД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городского округа</w:t>
            </w:r>
          </w:p>
        </w:tc>
      </w:tr>
      <w:tr w:rsidR="0049103C">
        <w:trPr>
          <w:trHeight w:val="4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Мероприятие 2.3</w:t>
            </w:r>
          </w:p>
          <w:p w:rsidR="0049103C" w:rsidRDefault="00A0661C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и проведение городских конкурсов, акций, профилактических мероприятий.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</w:p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образованию, ОГИБДД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городского округа</w:t>
            </w:r>
          </w:p>
        </w:tc>
      </w:tr>
      <w:tr w:rsidR="0049103C">
        <w:trPr>
          <w:trHeight w:val="4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Мероприятие 2.4</w:t>
            </w:r>
          </w:p>
          <w:p w:rsidR="0049103C" w:rsidRDefault="00A0661C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Организация и изготовление социальной рекламы, (баннер) направленную на профилактику дорожно-транспортных происшествий, обеспечения безопасности на дорогах.</w:t>
            </w:r>
            <w:proofErr w:type="gram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</w:p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образованию, ОГИБДД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городского округа</w:t>
            </w:r>
          </w:p>
        </w:tc>
      </w:tr>
      <w:tr w:rsidR="0049103C">
        <w:trPr>
          <w:trHeight w:val="4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Мероприятие 2.5</w:t>
            </w:r>
          </w:p>
          <w:p w:rsidR="0049103C" w:rsidRDefault="00A0661C">
            <w:pPr>
              <w:pStyle w:val="afd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Укомплектование уголков безопасности дорожного движения в общеобразовательных школах литературой и материалами по наглядной агитации, посвященной правилам дорожного движения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2021-2025 годы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</w:p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образованию, ОГИБДД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городского округа</w:t>
            </w:r>
          </w:p>
        </w:tc>
      </w:tr>
    </w:tbl>
    <w:p w:rsidR="0049103C" w:rsidRDefault="0049103C">
      <w:pPr>
        <w:rPr>
          <w:sz w:val="26"/>
          <w:szCs w:val="26"/>
        </w:rPr>
        <w:sectPr w:rsidR="0049103C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49103C" w:rsidRDefault="0049103C">
      <w:pPr>
        <w:pStyle w:val="afb"/>
        <w:contextualSpacing/>
        <w:rPr>
          <w:sz w:val="26"/>
          <w:szCs w:val="26"/>
        </w:rPr>
      </w:pPr>
    </w:p>
    <w:p w:rsidR="0049103C" w:rsidRDefault="00A0661C">
      <w:pPr>
        <w:pStyle w:val="afb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3 </w:t>
      </w:r>
    </w:p>
    <w:p w:rsidR="0049103C" w:rsidRDefault="00A0661C">
      <w:pPr>
        <w:pStyle w:val="afb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49103C" w:rsidRDefault="00A0661C">
      <w:pPr>
        <w:pStyle w:val="afb"/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«Повышение безопасности дорожного движения </w:t>
      </w:r>
    </w:p>
    <w:p w:rsidR="0049103C" w:rsidRDefault="00A0661C">
      <w:pPr>
        <w:pStyle w:val="afb"/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в городе Новоалтайске на 2021-2025 годы»</w:t>
      </w:r>
    </w:p>
    <w:p w:rsidR="0049103C" w:rsidRDefault="0049103C">
      <w:pPr>
        <w:widowControl w:val="0"/>
        <w:ind w:firstLine="709"/>
        <w:contextualSpacing/>
        <w:jc w:val="center"/>
        <w:rPr>
          <w:sz w:val="28"/>
          <w:szCs w:val="26"/>
        </w:rPr>
      </w:pPr>
    </w:p>
    <w:p w:rsidR="0049103C" w:rsidRDefault="00A0661C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Объем финансовых ресурсов,</w:t>
      </w:r>
    </w:p>
    <w:p w:rsidR="0049103C" w:rsidRDefault="00A0661C">
      <w:pPr>
        <w:jc w:val="center"/>
        <w:rPr>
          <w:b/>
          <w:sz w:val="28"/>
          <w:szCs w:val="26"/>
        </w:rPr>
      </w:pPr>
      <w:proofErr w:type="gramStart"/>
      <w:r>
        <w:rPr>
          <w:b/>
          <w:sz w:val="28"/>
          <w:szCs w:val="26"/>
        </w:rPr>
        <w:t>необходимых</w:t>
      </w:r>
      <w:proofErr w:type="gramEnd"/>
      <w:r>
        <w:rPr>
          <w:b/>
          <w:sz w:val="28"/>
          <w:szCs w:val="26"/>
        </w:rPr>
        <w:t xml:space="preserve"> для реализации муниципальной программы</w:t>
      </w:r>
    </w:p>
    <w:p w:rsidR="0049103C" w:rsidRDefault="0049103C">
      <w:pPr>
        <w:widowControl w:val="0"/>
        <w:ind w:firstLine="709"/>
        <w:contextualSpacing/>
        <w:jc w:val="both"/>
        <w:rPr>
          <w:sz w:val="26"/>
          <w:szCs w:val="26"/>
          <w:highlight w:val="yellow"/>
        </w:rPr>
      </w:pPr>
    </w:p>
    <w:tbl>
      <w:tblPr>
        <w:tblW w:w="0" w:type="auto"/>
        <w:tblInd w:w="10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604"/>
        <w:gridCol w:w="1022"/>
        <w:gridCol w:w="1094"/>
        <w:gridCol w:w="1033"/>
        <w:gridCol w:w="968"/>
        <w:gridCol w:w="867"/>
        <w:gridCol w:w="1111"/>
      </w:tblGrid>
      <w:tr w:rsidR="0049103C">
        <w:trPr>
          <w:cantSplit/>
        </w:trPr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6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расходов, тыс. рублей</w:t>
            </w:r>
          </w:p>
        </w:tc>
      </w:tr>
      <w:tr w:rsidR="0049103C">
        <w:trPr>
          <w:cantSplit/>
        </w:trPr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widowControl w:val="0"/>
              <w:ind w:firstLine="709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</w:tr>
      <w:tr w:rsidR="0049103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финансовых затрат,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15045,1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18105,5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22525,0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4233,0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7008,0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66916,6</w:t>
            </w:r>
          </w:p>
        </w:tc>
      </w:tr>
      <w:tr w:rsidR="0049103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15045,1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18105,5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22525,0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4233,0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66916,6</w:t>
            </w:r>
          </w:p>
        </w:tc>
      </w:tr>
      <w:tr w:rsidR="0049103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краевого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49103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49103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49103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федерального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49103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49103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49103C">
        <w:trPr>
          <w:trHeight w:val="422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Капитальные вложения,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8940,9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12615,2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ind w:firstLine="78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16896,0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ind w:firstLine="59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2150,0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40602,1</w:t>
            </w:r>
          </w:p>
        </w:tc>
      </w:tr>
      <w:tr w:rsidR="0049103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8940,9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12615,2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ind w:firstLine="7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16896,0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ind w:firstLine="5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40606,1</w:t>
            </w:r>
          </w:p>
        </w:tc>
      </w:tr>
      <w:tr w:rsidR="0049103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краевого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49103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федерального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49103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Прочие расходы,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6104,2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5490,3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5629,0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4233,0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4858,0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26314,5</w:t>
            </w:r>
          </w:p>
        </w:tc>
      </w:tr>
      <w:tr w:rsidR="0049103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5490,3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5629,0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4233,0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A0661C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26314,5</w:t>
            </w:r>
          </w:p>
        </w:tc>
      </w:tr>
      <w:tr w:rsidR="0049103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 краевого бюджета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49103C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A0661C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 федерального бюджета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103C" w:rsidRDefault="0049103C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49103C" w:rsidRDefault="00A0661C">
      <w:pPr>
        <w:widowControl w:val="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49103C" w:rsidRDefault="0049103C">
      <w:pPr>
        <w:widowControl w:val="0"/>
        <w:contextualSpacing/>
        <w:jc w:val="both"/>
        <w:rPr>
          <w:sz w:val="28"/>
          <w:szCs w:val="26"/>
        </w:rPr>
      </w:pPr>
    </w:p>
    <w:sectPr w:rsidR="004910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3C" w:rsidRDefault="00A0661C">
      <w:r>
        <w:separator/>
      </w:r>
    </w:p>
  </w:endnote>
  <w:endnote w:type="continuationSeparator" w:id="0">
    <w:p w:rsidR="0049103C" w:rsidRDefault="00A0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3C" w:rsidRDefault="00A0661C">
      <w:r>
        <w:separator/>
      </w:r>
    </w:p>
  </w:footnote>
  <w:footnote w:type="continuationSeparator" w:id="0">
    <w:p w:rsidR="0049103C" w:rsidRDefault="00A06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16C"/>
    <w:multiLevelType w:val="hybridMultilevel"/>
    <w:tmpl w:val="60344984"/>
    <w:lvl w:ilvl="0" w:tplc="C878553A">
      <w:start w:val="1"/>
      <w:numFmt w:val="decimal"/>
      <w:lvlText w:val="%1."/>
      <w:lvlJc w:val="left"/>
      <w:pPr>
        <w:ind w:left="1069" w:hanging="360"/>
      </w:pPr>
    </w:lvl>
    <w:lvl w:ilvl="1" w:tplc="05C8078E">
      <w:start w:val="1"/>
      <w:numFmt w:val="lowerLetter"/>
      <w:lvlText w:val="%2."/>
      <w:lvlJc w:val="left"/>
      <w:pPr>
        <w:ind w:left="1789" w:hanging="360"/>
      </w:pPr>
    </w:lvl>
    <w:lvl w:ilvl="2" w:tplc="24901388">
      <w:start w:val="1"/>
      <w:numFmt w:val="lowerRoman"/>
      <w:lvlText w:val="%3."/>
      <w:lvlJc w:val="right"/>
      <w:pPr>
        <w:ind w:left="2509" w:hanging="180"/>
      </w:pPr>
    </w:lvl>
    <w:lvl w:ilvl="3" w:tplc="CDA246FE">
      <w:start w:val="1"/>
      <w:numFmt w:val="decimal"/>
      <w:lvlText w:val="%4."/>
      <w:lvlJc w:val="left"/>
      <w:pPr>
        <w:ind w:left="3229" w:hanging="360"/>
      </w:pPr>
    </w:lvl>
    <w:lvl w:ilvl="4" w:tplc="E2266D06">
      <w:start w:val="1"/>
      <w:numFmt w:val="lowerLetter"/>
      <w:lvlText w:val="%5."/>
      <w:lvlJc w:val="left"/>
      <w:pPr>
        <w:ind w:left="3949" w:hanging="360"/>
      </w:pPr>
    </w:lvl>
    <w:lvl w:ilvl="5" w:tplc="FFD06984">
      <w:start w:val="1"/>
      <w:numFmt w:val="lowerRoman"/>
      <w:lvlText w:val="%6."/>
      <w:lvlJc w:val="right"/>
      <w:pPr>
        <w:ind w:left="4669" w:hanging="180"/>
      </w:pPr>
    </w:lvl>
    <w:lvl w:ilvl="6" w:tplc="8A86BC5A">
      <w:start w:val="1"/>
      <w:numFmt w:val="decimal"/>
      <w:lvlText w:val="%7."/>
      <w:lvlJc w:val="left"/>
      <w:pPr>
        <w:ind w:left="5389" w:hanging="360"/>
      </w:pPr>
    </w:lvl>
    <w:lvl w:ilvl="7" w:tplc="5DFC2900">
      <w:start w:val="1"/>
      <w:numFmt w:val="lowerLetter"/>
      <w:lvlText w:val="%8."/>
      <w:lvlJc w:val="left"/>
      <w:pPr>
        <w:ind w:left="6109" w:hanging="360"/>
      </w:pPr>
    </w:lvl>
    <w:lvl w:ilvl="8" w:tplc="6A62896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3C5E31"/>
    <w:multiLevelType w:val="hybridMultilevel"/>
    <w:tmpl w:val="A9D4BD36"/>
    <w:lvl w:ilvl="0" w:tplc="390C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02C9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886C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34FB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CEC3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947B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1A90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85F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260F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156393"/>
    <w:multiLevelType w:val="hybridMultilevel"/>
    <w:tmpl w:val="8EFAB33C"/>
    <w:lvl w:ilvl="0" w:tplc="86307FD2">
      <w:start w:val="1"/>
      <w:numFmt w:val="decimal"/>
      <w:lvlText w:val="%1."/>
      <w:lvlJc w:val="left"/>
      <w:pPr>
        <w:ind w:left="1080" w:hanging="360"/>
      </w:pPr>
    </w:lvl>
    <w:lvl w:ilvl="1" w:tplc="35824286">
      <w:start w:val="1"/>
      <w:numFmt w:val="lowerLetter"/>
      <w:lvlText w:val="%2."/>
      <w:lvlJc w:val="left"/>
      <w:pPr>
        <w:ind w:left="1800" w:hanging="360"/>
      </w:pPr>
    </w:lvl>
    <w:lvl w:ilvl="2" w:tplc="65AE1972">
      <w:start w:val="1"/>
      <w:numFmt w:val="lowerRoman"/>
      <w:lvlText w:val="%3."/>
      <w:lvlJc w:val="right"/>
      <w:pPr>
        <w:ind w:left="2520" w:hanging="180"/>
      </w:pPr>
    </w:lvl>
    <w:lvl w:ilvl="3" w:tplc="99C21F76">
      <w:start w:val="1"/>
      <w:numFmt w:val="decimal"/>
      <w:lvlText w:val="%4."/>
      <w:lvlJc w:val="left"/>
      <w:pPr>
        <w:ind w:left="3240" w:hanging="360"/>
      </w:pPr>
    </w:lvl>
    <w:lvl w:ilvl="4" w:tplc="4F54BBC0">
      <w:start w:val="1"/>
      <w:numFmt w:val="lowerLetter"/>
      <w:lvlText w:val="%5."/>
      <w:lvlJc w:val="left"/>
      <w:pPr>
        <w:ind w:left="3960" w:hanging="360"/>
      </w:pPr>
    </w:lvl>
    <w:lvl w:ilvl="5" w:tplc="469406AE">
      <w:start w:val="1"/>
      <w:numFmt w:val="lowerRoman"/>
      <w:lvlText w:val="%6."/>
      <w:lvlJc w:val="right"/>
      <w:pPr>
        <w:ind w:left="4680" w:hanging="180"/>
      </w:pPr>
    </w:lvl>
    <w:lvl w:ilvl="6" w:tplc="B1E6693E">
      <w:start w:val="1"/>
      <w:numFmt w:val="decimal"/>
      <w:lvlText w:val="%7."/>
      <w:lvlJc w:val="left"/>
      <w:pPr>
        <w:ind w:left="5400" w:hanging="360"/>
      </w:pPr>
    </w:lvl>
    <w:lvl w:ilvl="7" w:tplc="E99C9B42">
      <w:start w:val="1"/>
      <w:numFmt w:val="lowerLetter"/>
      <w:lvlText w:val="%8."/>
      <w:lvlJc w:val="left"/>
      <w:pPr>
        <w:ind w:left="6120" w:hanging="360"/>
      </w:pPr>
    </w:lvl>
    <w:lvl w:ilvl="8" w:tplc="E418F7A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3C"/>
    <w:rsid w:val="0049103C"/>
    <w:rsid w:val="00A0661C"/>
    <w:rsid w:val="00CA0A93"/>
    <w:rsid w:val="00EC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bCs/>
      <w:sz w:val="36"/>
      <w:szCs w:val="28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center"/>
      <w:outlineLvl w:val="6"/>
    </w:pPr>
    <w:rPr>
      <w:rFonts w:ascii="Arial" w:eastAsia="Times New Roman" w:hAnsi="Arial"/>
      <w:b/>
      <w:sz w:val="24"/>
      <w:lang w:eastAsia="ru-RU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d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/>
      <w:b/>
      <w:bCs/>
      <w:sz w:val="44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/>
      <w:b/>
      <w:bCs/>
      <w:sz w:val="36"/>
      <w:szCs w:val="28"/>
      <w:lang w:eastAsia="ru-RU"/>
    </w:rPr>
  </w:style>
  <w:style w:type="paragraph" w:styleId="af8">
    <w:name w:val="Balloon Text"/>
    <w:basedOn w:val="a"/>
    <w:link w:val="af9"/>
    <w:semiHidden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Pr>
      <w:rFonts w:ascii="Tahoma" w:eastAsia="Times New Roman" w:hAnsi="Tahoma"/>
      <w:sz w:val="16"/>
      <w:szCs w:val="16"/>
      <w:lang w:eastAsia="ru-RU"/>
    </w:rPr>
  </w:style>
  <w:style w:type="paragraph" w:styleId="afa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fb">
    <w:name w:val="Body Text"/>
    <w:basedOn w:val="a"/>
    <w:link w:val="afc"/>
    <w:pPr>
      <w:jc w:val="both"/>
    </w:pPr>
    <w:rPr>
      <w:sz w:val="28"/>
      <w:szCs w:val="24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/>
      <w:sz w:val="28"/>
      <w:szCs w:val="24"/>
    </w:rPr>
  </w:style>
  <w:style w:type="paragraph" w:styleId="afd">
    <w:name w:val="No Spacing"/>
    <w:rPr>
      <w:rFonts w:eastAsia="Times New Roman"/>
      <w:sz w:val="22"/>
      <w:szCs w:val="22"/>
      <w:lang w:eastAsia="en-US"/>
    </w:rPr>
  </w:style>
  <w:style w:type="paragraph" w:styleId="afe">
    <w:name w:val="Body Text Indent"/>
    <w:basedOn w:val="a"/>
    <w:link w:val="aff"/>
    <w:semiHidden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semiHidden/>
    <w:rPr>
      <w:rFonts w:ascii="Times New Roman" w:eastAsia="Times New Roman" w:hAnsi="Times New Roman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/>
      <w:lang w:eastAsia="ru-RU"/>
    </w:rPr>
  </w:style>
  <w:style w:type="character" w:styleId="aff0">
    <w:name w:val="annotation reference"/>
    <w:rPr>
      <w:sz w:val="16"/>
      <w:szCs w:val="16"/>
    </w:rPr>
  </w:style>
  <w:style w:type="paragraph" w:styleId="aff1">
    <w:name w:val="annotation text"/>
    <w:basedOn w:val="a"/>
    <w:link w:val="aff2"/>
  </w:style>
  <w:style w:type="character" w:customStyle="1" w:styleId="aff2">
    <w:name w:val="Текст примечания Знак"/>
    <w:basedOn w:val="a0"/>
    <w:link w:val="aff1"/>
    <w:rPr>
      <w:rFonts w:ascii="Times New Roman" w:eastAsia="Times New Roman" w:hAnsi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customStyle="1" w:styleId="ListParagraphChar">
    <w:name w:val="List Paragraph Char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4294</Words>
  <Characters>24482</Characters>
  <Application>Microsoft Office Word</Application>
  <DocSecurity>0</DocSecurity>
  <Lines>204</Lines>
  <Paragraphs>57</Paragraphs>
  <ScaleCrop>false</ScaleCrop>
  <Company/>
  <LinksUpToDate>false</LinksUpToDate>
  <CharactersWithSpaces>28719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48</cp:revision>
  <dcterms:created xsi:type="dcterms:W3CDTF">2023-11-14T05:53:00Z</dcterms:created>
  <dcterms:modified xsi:type="dcterms:W3CDTF">2023-11-14T05:57:00Z</dcterms:modified>
</cp:coreProperties>
</file>