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20" w:rsidRPr="00BC11F2" w:rsidRDefault="0029338B">
      <w:pPr>
        <w:pStyle w:val="2"/>
        <w:widowControl w:val="0"/>
        <w:jc w:val="center"/>
        <w:rPr>
          <w:rFonts w:ascii="Times New Roman" w:hAnsi="Times New Roman"/>
          <w:b w:val="0"/>
          <w:sz w:val="20"/>
          <w:szCs w:val="20"/>
        </w:rPr>
      </w:pPr>
      <w:r w:rsidRPr="00BC11F2">
        <w:rPr>
          <w:rFonts w:ascii="Times New Roman" w:hAnsi="Times New Roman"/>
          <w:b w:val="0"/>
          <w:sz w:val="20"/>
          <w:szCs w:val="20"/>
        </w:rPr>
        <w:t xml:space="preserve">    </w:t>
      </w:r>
      <w:r w:rsidRPr="00BC11F2">
        <w:rPr>
          <w:rFonts w:ascii="Times New Roman" w:hAnsi="Times New Roman"/>
          <w:b w:val="0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7FFD7171" wp14:editId="38F608D8">
                <wp:extent cx="548377" cy="61190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8377" cy="61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2pt;height:48.2pt;" stroked="f">
                <v:path textboxrect="0,0,0,0"/>
                <v:imagedata r:id="rId10" o:title=""/>
              </v:shape>
            </w:pict>
          </mc:Fallback>
        </mc:AlternateContent>
      </w:r>
    </w:p>
    <w:p w:rsidR="00B51F20" w:rsidRPr="00BC11F2" w:rsidRDefault="00B51F20">
      <w:pPr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B51F20" w:rsidRPr="00BC11F2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51F20" w:rsidRPr="00BC11F2" w:rsidRDefault="0029338B">
            <w:pPr>
              <w:pStyle w:val="7"/>
              <w:spacing w:after="0"/>
              <w:rPr>
                <w:rFonts w:ascii="Times New Roman" w:hAnsi="Times New Roman"/>
              </w:rPr>
            </w:pPr>
            <w:r w:rsidRPr="00BC11F2"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B51F20" w:rsidRPr="00BC11F2" w:rsidRDefault="0029338B">
            <w:pPr>
              <w:jc w:val="center"/>
              <w:rPr>
                <w:rFonts w:ascii="Times New Roman" w:hAnsi="Times New Roman"/>
              </w:rPr>
            </w:pPr>
            <w:r w:rsidRPr="00BC11F2">
              <w:rPr>
                <w:rFonts w:ascii="Times New Roman" w:hAnsi="Times New Roman"/>
                <w:b/>
                <w:sz w:val="28"/>
                <w:szCs w:val="28"/>
              </w:rPr>
              <w:t>АЛТАЙСКОГО КРАЯ</w:t>
            </w:r>
          </w:p>
          <w:p w:rsidR="00B51F20" w:rsidRPr="00BC11F2" w:rsidRDefault="00B51F20">
            <w:pPr>
              <w:jc w:val="center"/>
              <w:rPr>
                <w:rFonts w:ascii="Times New Roman" w:hAnsi="Times New Roman"/>
              </w:rPr>
            </w:pPr>
          </w:p>
          <w:p w:rsidR="00B51F20" w:rsidRPr="00BC11F2" w:rsidRDefault="0029338B">
            <w:pPr>
              <w:pStyle w:val="2"/>
              <w:spacing w:line="480" w:lineRule="auto"/>
              <w:jc w:val="center"/>
              <w:rPr>
                <w:rFonts w:ascii="Times New Roman" w:hAnsi="Times New Roman"/>
              </w:rPr>
            </w:pPr>
            <w:r w:rsidRPr="00BC11F2">
              <w:rPr>
                <w:rFonts w:ascii="Times New Roman" w:hAnsi="Times New Roman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B51F20" w:rsidRPr="00BC11F2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51F20" w:rsidRPr="00BC11F2" w:rsidRDefault="0029338B">
            <w:pPr>
              <w:jc w:val="center"/>
              <w:rPr>
                <w:rFonts w:ascii="Times New Roman" w:hAnsi="Times New Roman"/>
              </w:rPr>
            </w:pPr>
            <w:r w:rsidRPr="00BC11F2">
              <w:rPr>
                <w:rFonts w:ascii="Times New Roman" w:hAnsi="Times New Roman"/>
                <w:sz w:val="28"/>
                <w:szCs w:val="28"/>
              </w:rPr>
              <w:t xml:space="preserve">10.04.2023                                                                                   </w:t>
            </w:r>
            <w:r w:rsidR="00E31ECC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BC11F2">
              <w:rPr>
                <w:rFonts w:ascii="Times New Roman" w:hAnsi="Times New Roman"/>
                <w:sz w:val="28"/>
                <w:szCs w:val="28"/>
              </w:rPr>
              <w:t>№ 713</w:t>
            </w:r>
          </w:p>
          <w:p w:rsidR="00B51F20" w:rsidRPr="00BC11F2" w:rsidRDefault="0029338B">
            <w:pPr>
              <w:jc w:val="center"/>
              <w:rPr>
                <w:rFonts w:ascii="Times New Roman" w:hAnsi="Times New Roman"/>
              </w:rPr>
            </w:pPr>
            <w:r w:rsidRPr="00BC11F2">
              <w:rPr>
                <w:rFonts w:ascii="Times New Roman" w:hAnsi="Times New Roman"/>
                <w:sz w:val="28"/>
                <w:szCs w:val="28"/>
              </w:rPr>
              <w:t>г. Новоалтайск</w:t>
            </w:r>
          </w:p>
        </w:tc>
      </w:tr>
    </w:tbl>
    <w:p w:rsidR="00B51F20" w:rsidRPr="00BC11F2" w:rsidRDefault="00B51F20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rFonts w:ascii="Times New Roman" w:hAnsi="Times New Roman"/>
          <w:b w:val="0"/>
          <w:color w:val="FF0000"/>
          <w:sz w:val="28"/>
        </w:rPr>
      </w:pPr>
    </w:p>
    <w:p w:rsidR="00B51F20" w:rsidRPr="00BC11F2" w:rsidRDefault="0029338B">
      <w:pPr>
        <w:ind w:right="5385"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Pr="00BC11F2">
        <w:rPr>
          <w:rFonts w:ascii="Times New Roman" w:hAnsi="Times New Roman"/>
          <w:sz w:val="28"/>
          <w:szCs w:val="28"/>
        </w:rPr>
        <w:br/>
        <w:t xml:space="preserve">в постановление Администрации города Новоалтайска от 25.12.2020 </w:t>
      </w:r>
      <w:r w:rsidRPr="00BC11F2">
        <w:rPr>
          <w:rFonts w:ascii="Times New Roman" w:hAnsi="Times New Roman"/>
          <w:sz w:val="28"/>
          <w:szCs w:val="28"/>
        </w:rPr>
        <w:br/>
        <w:t>№ 2008</w:t>
      </w:r>
    </w:p>
    <w:p w:rsidR="00B51F20" w:rsidRPr="00BC11F2" w:rsidRDefault="00B51F20">
      <w:pPr>
        <w:ind w:right="5385"/>
        <w:jc w:val="both"/>
        <w:rPr>
          <w:rFonts w:ascii="Times New Roman" w:hAnsi="Times New Roman"/>
          <w:sz w:val="28"/>
          <w:szCs w:val="28"/>
        </w:rPr>
      </w:pPr>
    </w:p>
    <w:p w:rsidR="00B51F20" w:rsidRPr="00BC11F2" w:rsidRDefault="00B51F20">
      <w:pPr>
        <w:rPr>
          <w:rFonts w:ascii="Times New Roman" w:hAnsi="Times New Roman"/>
          <w:color w:val="FF0000"/>
          <w:sz w:val="28"/>
          <w:szCs w:val="28"/>
        </w:rPr>
      </w:pP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>В соответствии с Федеральным законом от 16.10.2003 №131-ФЗ «Об общих принципах организации местного самоуправления в Российской Федерации»,</w:t>
      </w:r>
      <w:r w:rsidRPr="00BC11F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C11F2">
        <w:rPr>
          <w:rFonts w:ascii="Times New Roman" w:hAnsi="Times New Roman"/>
          <w:sz w:val="28"/>
          <w:szCs w:val="28"/>
        </w:rPr>
        <w:t>Федеральным законом от 10.12.1995 №196 (в ред. от 29.11.2021) «О безопасности дорожного движения»,</w:t>
      </w:r>
      <w:r w:rsidRPr="00BC11F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C11F2">
        <w:rPr>
          <w:rFonts w:ascii="Times New Roman" w:hAnsi="Times New Roman"/>
          <w:sz w:val="28"/>
          <w:szCs w:val="28"/>
        </w:rPr>
        <w:t xml:space="preserve">а также в целях усиления работы по предупреждению аварийности на дорогах города, </w:t>
      </w:r>
      <w:r w:rsidRPr="00BC11F2">
        <w:rPr>
          <w:rFonts w:ascii="Times New Roman" w:hAnsi="Times New Roman"/>
          <w:spacing w:val="40"/>
          <w:sz w:val="28"/>
          <w:szCs w:val="28"/>
        </w:rPr>
        <w:t>постановляю: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 xml:space="preserve">1. Внести в постановление Администрации города Новоалтайска </w:t>
      </w:r>
      <w:r w:rsidRPr="00BC11F2">
        <w:rPr>
          <w:rFonts w:ascii="Times New Roman" w:hAnsi="Times New Roman"/>
          <w:sz w:val="28"/>
          <w:szCs w:val="28"/>
        </w:rPr>
        <w:br/>
        <w:t>от 25.12.2020 № 2008 «Об утверждении муниципальной программы «Повышение безопасности дорожного движения в городе Новоалтайске на 2021-2025 годы» следующее изменение:</w:t>
      </w:r>
    </w:p>
    <w:p w:rsidR="00B51F20" w:rsidRPr="00BC11F2" w:rsidRDefault="0029338B">
      <w:pPr>
        <w:pStyle w:val="afa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1F2">
        <w:rPr>
          <w:rFonts w:ascii="Times New Roman" w:hAnsi="Times New Roman"/>
          <w:color w:val="000000" w:themeColor="text1"/>
          <w:sz w:val="28"/>
          <w:szCs w:val="28"/>
        </w:rPr>
        <w:t>- приложение к указанному постановлению изложить в новой редакции согласно приложению к настоящему постановлению.</w:t>
      </w:r>
    </w:p>
    <w:p w:rsidR="00B51F20" w:rsidRPr="00BC11F2" w:rsidRDefault="0029338B">
      <w:pPr>
        <w:pStyle w:val="afa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>2. Опубликовать настоящее постановление в Вестнике муниципального образования города Новоалтайска.</w:t>
      </w:r>
    </w:p>
    <w:p w:rsidR="00B51F20" w:rsidRPr="00BC11F2" w:rsidRDefault="0029338B">
      <w:pPr>
        <w:pStyle w:val="afa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>3. </w:t>
      </w:r>
      <w:proofErr w:type="gramStart"/>
      <w:r w:rsidRPr="00BC11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C11F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51F20" w:rsidRPr="00BC11F2" w:rsidRDefault="00B51F20">
      <w:pPr>
        <w:rPr>
          <w:rFonts w:ascii="Times New Roman" w:hAnsi="Times New Roman"/>
          <w:color w:val="FF0000"/>
          <w:sz w:val="28"/>
          <w:szCs w:val="28"/>
        </w:rPr>
      </w:pPr>
    </w:p>
    <w:p w:rsidR="00B51F20" w:rsidRPr="00BC11F2" w:rsidRDefault="00B51F20">
      <w:pPr>
        <w:rPr>
          <w:rFonts w:ascii="Times New Roman" w:hAnsi="Times New Roman"/>
          <w:color w:val="FF0000"/>
          <w:sz w:val="28"/>
          <w:szCs w:val="28"/>
        </w:rPr>
      </w:pPr>
    </w:p>
    <w:p w:rsidR="00B51F20" w:rsidRPr="00BC11F2" w:rsidRDefault="00B51F20">
      <w:pPr>
        <w:rPr>
          <w:rFonts w:ascii="Times New Roman" w:hAnsi="Times New Roman"/>
          <w:color w:val="FF0000"/>
          <w:sz w:val="28"/>
          <w:szCs w:val="28"/>
        </w:rPr>
      </w:pPr>
    </w:p>
    <w:p w:rsidR="00B51F20" w:rsidRPr="00BC11F2" w:rsidRDefault="0029338B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 В.Г. Бодунов</w:t>
      </w:r>
    </w:p>
    <w:p w:rsidR="00B51F20" w:rsidRPr="00BC11F2" w:rsidRDefault="00B51F20">
      <w:pPr>
        <w:tabs>
          <w:tab w:val="right" w:pos="9639"/>
        </w:tabs>
        <w:rPr>
          <w:rFonts w:ascii="Times New Roman" w:hAnsi="Times New Roman"/>
          <w:color w:val="FF0000"/>
          <w:sz w:val="28"/>
          <w:szCs w:val="28"/>
        </w:rPr>
      </w:pPr>
    </w:p>
    <w:p w:rsidR="00B51F20" w:rsidRPr="00BC11F2" w:rsidRDefault="00B51F20">
      <w:pPr>
        <w:tabs>
          <w:tab w:val="right" w:pos="9639"/>
        </w:tabs>
        <w:rPr>
          <w:rFonts w:ascii="Times New Roman" w:hAnsi="Times New Roman"/>
          <w:color w:val="FF0000"/>
          <w:sz w:val="28"/>
          <w:szCs w:val="28"/>
        </w:rPr>
      </w:pPr>
    </w:p>
    <w:p w:rsidR="00B51F20" w:rsidRDefault="00B51F20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E31ECC" w:rsidRDefault="00E31ECC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E31ECC" w:rsidRPr="00BC11F2" w:rsidRDefault="00E31ECC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B51F20" w:rsidRPr="00BC11F2" w:rsidRDefault="00B51F20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B51F20" w:rsidRPr="00BC11F2" w:rsidRDefault="00B51F20" w:rsidP="00BC11F2">
      <w:pPr>
        <w:rPr>
          <w:rFonts w:ascii="Times New Roman" w:hAnsi="Times New Roman"/>
          <w:sz w:val="28"/>
          <w:szCs w:val="28"/>
        </w:rPr>
      </w:pPr>
    </w:p>
    <w:p w:rsidR="00BC11F2" w:rsidRPr="00BC11F2" w:rsidRDefault="00BC11F2" w:rsidP="00BC11F2">
      <w:pPr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jc w:val="right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jc w:val="right"/>
        <w:rPr>
          <w:rFonts w:ascii="Times New Roman" w:hAnsi="Times New Roman"/>
          <w:sz w:val="26"/>
          <w:szCs w:val="26"/>
        </w:rPr>
      </w:pPr>
    </w:p>
    <w:p w:rsidR="00B51F20" w:rsidRPr="00BC11F2" w:rsidRDefault="0029338B">
      <w:pPr>
        <w:jc w:val="center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</w:t>
      </w:r>
      <w:r w:rsidR="00E31ECC">
        <w:rPr>
          <w:rFonts w:ascii="Times New Roman" w:hAnsi="Times New Roman"/>
          <w:sz w:val="26"/>
          <w:szCs w:val="26"/>
        </w:rPr>
        <w:t xml:space="preserve">                    </w:t>
      </w:r>
      <w:r w:rsidR="00CA01DE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E31ECC">
        <w:rPr>
          <w:rFonts w:ascii="Times New Roman" w:hAnsi="Times New Roman"/>
          <w:sz w:val="26"/>
          <w:szCs w:val="26"/>
        </w:rPr>
        <w:t xml:space="preserve">        </w:t>
      </w:r>
      <w:r w:rsidRPr="00BC11F2">
        <w:rPr>
          <w:rFonts w:ascii="Times New Roman" w:hAnsi="Times New Roman"/>
          <w:sz w:val="26"/>
          <w:szCs w:val="26"/>
        </w:rPr>
        <w:t xml:space="preserve">Приложение к постановлению </w:t>
      </w:r>
    </w:p>
    <w:p w:rsidR="00B51F20" w:rsidRPr="00BC11F2" w:rsidRDefault="00BC11F2" w:rsidP="00BC11F2">
      <w:pPr>
        <w:jc w:val="center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 xml:space="preserve">                                                       </w:t>
      </w:r>
      <w:r w:rsidR="00E31ECC">
        <w:rPr>
          <w:rFonts w:ascii="Times New Roman" w:hAnsi="Times New Roman"/>
          <w:sz w:val="26"/>
          <w:szCs w:val="26"/>
        </w:rPr>
        <w:t xml:space="preserve">                           </w:t>
      </w:r>
      <w:r w:rsidR="0029338B" w:rsidRPr="00BC11F2">
        <w:rPr>
          <w:rFonts w:ascii="Times New Roman" w:hAnsi="Times New Roman"/>
          <w:sz w:val="26"/>
          <w:szCs w:val="26"/>
        </w:rPr>
        <w:t>Администрации города Новоалтайска</w:t>
      </w:r>
    </w:p>
    <w:p w:rsidR="00B51F20" w:rsidRPr="00BC11F2" w:rsidRDefault="0029338B">
      <w:pPr>
        <w:jc w:val="center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E31ECC">
        <w:rPr>
          <w:rFonts w:ascii="Times New Roman" w:hAnsi="Times New Roman"/>
          <w:sz w:val="26"/>
          <w:szCs w:val="26"/>
        </w:rPr>
        <w:t xml:space="preserve">     </w:t>
      </w:r>
      <w:r w:rsidRPr="00BC11F2">
        <w:rPr>
          <w:rFonts w:ascii="Times New Roman" w:hAnsi="Times New Roman"/>
          <w:sz w:val="26"/>
          <w:szCs w:val="26"/>
        </w:rPr>
        <w:t>от «</w:t>
      </w:r>
      <w:r w:rsidR="00BC11F2" w:rsidRPr="00BC11F2">
        <w:rPr>
          <w:rFonts w:ascii="Times New Roman" w:hAnsi="Times New Roman"/>
          <w:sz w:val="26"/>
          <w:szCs w:val="26"/>
        </w:rPr>
        <w:t>10»04.</w:t>
      </w:r>
      <w:r w:rsidRPr="00BC11F2">
        <w:rPr>
          <w:rFonts w:ascii="Times New Roman" w:hAnsi="Times New Roman"/>
          <w:sz w:val="26"/>
          <w:szCs w:val="26"/>
        </w:rPr>
        <w:t xml:space="preserve">2023 № </w:t>
      </w:r>
      <w:r w:rsidR="00BC11F2" w:rsidRPr="00BC11F2">
        <w:rPr>
          <w:rFonts w:ascii="Times New Roman" w:hAnsi="Times New Roman"/>
          <w:sz w:val="26"/>
          <w:szCs w:val="26"/>
        </w:rPr>
        <w:t>713</w:t>
      </w:r>
      <w:r w:rsidRPr="00BC11F2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</w:p>
    <w:p w:rsidR="00B51F20" w:rsidRPr="00BC11F2" w:rsidRDefault="0029338B">
      <w:pPr>
        <w:jc w:val="center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</w:p>
    <w:p w:rsidR="00B51F20" w:rsidRPr="00BC11F2" w:rsidRDefault="00B51F20">
      <w:pPr>
        <w:jc w:val="center"/>
        <w:rPr>
          <w:rFonts w:ascii="Times New Roman" w:hAnsi="Times New Roman"/>
          <w:sz w:val="26"/>
          <w:szCs w:val="26"/>
        </w:rPr>
      </w:pPr>
    </w:p>
    <w:p w:rsidR="00B51F20" w:rsidRPr="00BC11F2" w:rsidRDefault="0029338B">
      <w:pPr>
        <w:jc w:val="center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 xml:space="preserve">                                                                        «Приложение к постановлению </w:t>
      </w:r>
    </w:p>
    <w:p w:rsidR="00B51F20" w:rsidRPr="00BC11F2" w:rsidRDefault="0029338B">
      <w:pPr>
        <w:jc w:val="right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>Администрации города Новоалтайска</w:t>
      </w:r>
    </w:p>
    <w:p w:rsidR="00B51F20" w:rsidRPr="00BC11F2" w:rsidRDefault="0029338B">
      <w:pPr>
        <w:jc w:val="center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E31ECC">
        <w:rPr>
          <w:rFonts w:ascii="Times New Roman" w:hAnsi="Times New Roman"/>
          <w:sz w:val="26"/>
          <w:szCs w:val="26"/>
        </w:rPr>
        <w:t xml:space="preserve">     от 25.12.</w:t>
      </w:r>
      <w:r w:rsidRPr="00BC11F2">
        <w:rPr>
          <w:rFonts w:ascii="Times New Roman" w:hAnsi="Times New Roman"/>
          <w:sz w:val="26"/>
          <w:szCs w:val="26"/>
        </w:rPr>
        <w:t>2020 № 2008</w:t>
      </w:r>
    </w:p>
    <w:p w:rsidR="00B51F20" w:rsidRPr="00BC11F2" w:rsidRDefault="00B51F20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tabs>
          <w:tab w:val="right" w:pos="9639"/>
        </w:tabs>
        <w:jc w:val="right"/>
        <w:rPr>
          <w:rFonts w:ascii="Times New Roman" w:hAnsi="Times New Roman"/>
          <w:sz w:val="28"/>
          <w:szCs w:val="28"/>
        </w:rPr>
      </w:pPr>
    </w:p>
    <w:p w:rsidR="00B51F20" w:rsidRPr="00BC11F2" w:rsidRDefault="00B51F20">
      <w:pPr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29338B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C11F2">
        <w:rPr>
          <w:rFonts w:ascii="Times New Roman" w:hAnsi="Times New Roman"/>
          <w:b/>
          <w:sz w:val="26"/>
          <w:szCs w:val="26"/>
        </w:rPr>
        <w:t>Муниципальная программа</w:t>
      </w:r>
    </w:p>
    <w:p w:rsidR="00B51F20" w:rsidRPr="00BC11F2" w:rsidRDefault="0029338B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C11F2">
        <w:rPr>
          <w:rFonts w:ascii="Times New Roman" w:hAnsi="Times New Roman"/>
          <w:b/>
          <w:sz w:val="26"/>
          <w:szCs w:val="26"/>
        </w:rPr>
        <w:t>«Повышение безопасности дорожного движения  в городе Новоалтайске</w:t>
      </w:r>
    </w:p>
    <w:p w:rsidR="00B51F20" w:rsidRPr="00BC11F2" w:rsidRDefault="0029338B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C11F2">
        <w:rPr>
          <w:rFonts w:ascii="Times New Roman" w:hAnsi="Times New Roman"/>
          <w:b/>
          <w:sz w:val="26"/>
          <w:szCs w:val="26"/>
        </w:rPr>
        <w:t xml:space="preserve"> на 2021-2025 годы»</w:t>
      </w:r>
    </w:p>
    <w:p w:rsidR="00B51F20" w:rsidRPr="00BC11F2" w:rsidRDefault="00B51F20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31ECC" w:rsidRDefault="00E31ECC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31ECC" w:rsidRDefault="00E31ECC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31ECC" w:rsidRPr="00BC11F2" w:rsidRDefault="00E31ECC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29338B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>г. Новоалтайск</w:t>
      </w:r>
    </w:p>
    <w:p w:rsidR="00B51F20" w:rsidRPr="00BC11F2" w:rsidRDefault="0029338B">
      <w:pPr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BC11F2">
        <w:rPr>
          <w:rFonts w:ascii="Times New Roman" w:hAnsi="Times New Roman"/>
          <w:b/>
          <w:sz w:val="28"/>
          <w:szCs w:val="26"/>
        </w:rPr>
        <w:lastRenderedPageBreak/>
        <w:t>Паспорт программы</w:t>
      </w:r>
    </w:p>
    <w:p w:rsidR="00B51F20" w:rsidRPr="00BC11F2" w:rsidRDefault="0029338B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BC11F2">
        <w:rPr>
          <w:rFonts w:ascii="Times New Roman" w:hAnsi="Times New Roman"/>
          <w:b/>
          <w:sz w:val="28"/>
          <w:szCs w:val="26"/>
        </w:rPr>
        <w:t>«Повышение безопасности дорожного движения в городе Новоалтайске на 2021-2025 годы»</w:t>
      </w:r>
    </w:p>
    <w:p w:rsidR="00B51F20" w:rsidRPr="00BC11F2" w:rsidRDefault="0029338B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BC11F2">
        <w:rPr>
          <w:rFonts w:ascii="Times New Roman" w:hAnsi="Times New Roman"/>
          <w:b/>
          <w:sz w:val="28"/>
          <w:szCs w:val="26"/>
        </w:rPr>
        <w:t>(далее – Программа)</w:t>
      </w:r>
    </w:p>
    <w:p w:rsidR="00B51F20" w:rsidRPr="00BC11F2" w:rsidRDefault="00B51F20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8"/>
        <w:gridCol w:w="6360"/>
      </w:tblGrid>
      <w:tr w:rsidR="00B51F20" w:rsidRPr="00BC11F2">
        <w:trPr>
          <w:trHeight w:val="430"/>
        </w:trPr>
        <w:tc>
          <w:tcPr>
            <w:tcW w:w="3348" w:type="dxa"/>
          </w:tcPr>
          <w:p w:rsidR="00B51F20" w:rsidRPr="00BC11F2" w:rsidRDefault="0029338B">
            <w:pPr>
              <w:ind w:firstLine="70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360" w:type="dxa"/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Комитет Администрации города Новоалтайска по жилищно-коммунальному, газовому хозяйству, энергетике, транспорту и строительству </w:t>
            </w:r>
          </w:p>
        </w:tc>
      </w:tr>
      <w:tr w:rsidR="00B51F20" w:rsidRPr="00BC11F2">
        <w:trPr>
          <w:trHeight w:val="430"/>
        </w:trPr>
        <w:tc>
          <w:tcPr>
            <w:tcW w:w="3348" w:type="dxa"/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360" w:type="dxa"/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Комитет ЖКГХЭТС, ОГИБДД ОМВД России по г. Новоалтайску, Комитет по образованию</w:t>
            </w:r>
          </w:p>
        </w:tc>
      </w:tr>
      <w:tr w:rsidR="00B51F20" w:rsidRPr="00BC11F2">
        <w:trPr>
          <w:trHeight w:val="430"/>
        </w:trPr>
        <w:tc>
          <w:tcPr>
            <w:tcW w:w="3348" w:type="dxa"/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360" w:type="dxa"/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Без деления на подпрограммы</w:t>
            </w:r>
          </w:p>
        </w:tc>
      </w:tr>
      <w:tr w:rsidR="00B51F20" w:rsidRPr="00BC11F2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B51F20" w:rsidRPr="00BC11F2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1. Обеспечение улично-дорожной сети техническими средствами организации дорожного движения и сохранение их эксплуатационных характеристик.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2. Формирование законопослушного поведения участников дорожного движения</w:t>
            </w:r>
          </w:p>
        </w:tc>
      </w:tr>
      <w:tr w:rsidR="00B51F20" w:rsidRPr="00BC11F2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  <w:p w:rsidR="00B51F20" w:rsidRPr="00BC11F2" w:rsidRDefault="00B51F20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1. Протяженность пешеходных барьерных ограждений.</w:t>
            </w:r>
          </w:p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2. Нанесение поперечной дорожной разметки.</w:t>
            </w:r>
          </w:p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3. Нанесение продольной дорожной разметки.</w:t>
            </w:r>
          </w:p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4. Установка дорожных знаков.</w:t>
            </w:r>
          </w:p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5. Количество пешеходных переходов (совмещенных с искусственной неровностью), соответствующих требованиям нормативной документации.</w:t>
            </w:r>
          </w:p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6. Протяженность сетей наружного освещения.</w:t>
            </w:r>
          </w:p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7. Количество транспортных светофорных объектов.</w:t>
            </w:r>
          </w:p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8. Количество светофорных объектов типа Т</w:t>
            </w: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BC11F2">
              <w:rPr>
                <w:rFonts w:ascii="Times New Roman" w:hAnsi="Times New Roman"/>
                <w:sz w:val="26"/>
                <w:szCs w:val="26"/>
              </w:rPr>
              <w:t>.1.</w:t>
            </w:r>
          </w:p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9. Размещение в средствах массовой информации информационных материалов.</w:t>
            </w:r>
          </w:p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10. 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предприятиях.</w:t>
            </w:r>
          </w:p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11. Число лиц, погибших в   дорожно-транспортных происшествиях.</w:t>
            </w:r>
          </w:p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12. Число дорожно-транспортных происшествий с пострадавшими.</w:t>
            </w:r>
          </w:p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13. Число, раненых в дорожно-транспортных происшествиях.</w:t>
            </w:r>
          </w:p>
        </w:tc>
      </w:tr>
      <w:tr w:rsidR="00B51F20" w:rsidRPr="00BC11F2">
        <w:trPr>
          <w:trHeight w:val="381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B51F20" w:rsidRPr="00BC11F2" w:rsidRDefault="0029338B">
            <w:pPr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Сроки и этапы реализации</w:t>
            </w:r>
          </w:p>
          <w:p w:rsidR="00B51F20" w:rsidRPr="00BC11F2" w:rsidRDefault="0029338B">
            <w:pPr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</w:tr>
      <w:tr w:rsidR="00B51F20" w:rsidRPr="00BC11F2">
        <w:trPr>
          <w:trHeight w:val="888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Объемы  финансирования Программы 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Всего по программе - 51916,6 тыс. руб.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в 2021 году – 15045,1 тыс. рублей;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в 2022 году – 18105,5 тыс. рублей;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- в 2023 году – 7525,00 тыс. рублей;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в 2024 году – 4233,00 тыс. рублей;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в 2025 году – 7008,00 тыс. рублей.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Объем финансирования подлежит ежегодному уточнению в соответствии с решением о бюджете городского округа на очередной финансовый год.</w:t>
            </w:r>
          </w:p>
        </w:tc>
      </w:tr>
      <w:tr w:rsidR="00B51F20" w:rsidRPr="00BC11F2">
        <w:trPr>
          <w:trHeight w:val="2400"/>
        </w:trPr>
        <w:tc>
          <w:tcPr>
            <w:tcW w:w="3348" w:type="dxa"/>
            <w:tcBorders>
              <w:top w:val="single" w:sz="4" w:space="0" w:color="000000"/>
            </w:tcBorders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социально-экономические результаты реализации Программы </w:t>
            </w:r>
          </w:p>
        </w:tc>
        <w:tc>
          <w:tcPr>
            <w:tcW w:w="6360" w:type="dxa"/>
            <w:tcBorders>
              <w:top w:val="single" w:sz="4" w:space="0" w:color="000000"/>
            </w:tcBorders>
          </w:tcPr>
          <w:p w:rsidR="00B51F20" w:rsidRPr="00BC11F2" w:rsidRDefault="0029338B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- увеличение протяженности пешеходных барьерных ограждений   на 300 м; </w:t>
            </w:r>
          </w:p>
          <w:p w:rsidR="00B51F20" w:rsidRPr="00BC11F2" w:rsidRDefault="0029338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- ежегодное обновление 2500 </w:t>
            </w:r>
            <w:proofErr w:type="spellStart"/>
            <w:r w:rsidRPr="00BC11F2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>. поперечной дорожной разметки;</w:t>
            </w:r>
          </w:p>
          <w:p w:rsidR="00B51F20" w:rsidRPr="00BC11F2" w:rsidRDefault="0029338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 - ежегодное обновление 60 км продольной дорожной разметки;</w:t>
            </w:r>
          </w:p>
          <w:p w:rsidR="00B51F20" w:rsidRPr="00BC11F2" w:rsidRDefault="0029338B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установка 20 дорожных знаков;</w:t>
            </w:r>
          </w:p>
          <w:p w:rsidR="00B51F20" w:rsidRPr="00BC11F2" w:rsidRDefault="0029338B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реконструкция 2 пешеходных переходов, совмещенных с искусственной неровностью;</w:t>
            </w:r>
          </w:p>
          <w:p w:rsidR="00B51F20" w:rsidRPr="00BC11F2" w:rsidRDefault="0029338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увеличение протяженности сетей наружного  освещения на 15 км;</w:t>
            </w:r>
          </w:p>
          <w:p w:rsidR="00B51F20" w:rsidRPr="00BC11F2" w:rsidRDefault="0029338B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- увеличение транспортных светофорных </w:t>
            </w:r>
            <w:r w:rsidRPr="00BC11F2">
              <w:rPr>
                <w:rFonts w:ascii="Times New Roman" w:hAnsi="Times New Roman"/>
                <w:spacing w:val="-20"/>
                <w:sz w:val="26"/>
                <w:szCs w:val="26"/>
              </w:rPr>
              <w:t>объекто</w:t>
            </w:r>
            <w:r w:rsidRPr="00BC11F2">
              <w:rPr>
                <w:rFonts w:ascii="Times New Roman" w:hAnsi="Times New Roman"/>
                <w:sz w:val="26"/>
                <w:szCs w:val="26"/>
              </w:rPr>
              <w:t>в на 5 ед.;</w:t>
            </w:r>
          </w:p>
          <w:p w:rsidR="00B51F20" w:rsidRPr="00BC11F2" w:rsidRDefault="0029338B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увеличение светофорных объектов типа</w:t>
            </w: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Т</w:t>
            </w:r>
            <w:proofErr w:type="gram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7.1 на 5 ед.;</w:t>
            </w:r>
          </w:p>
          <w:p w:rsidR="00B51F20" w:rsidRPr="00BC11F2" w:rsidRDefault="0029338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ежегодное размещение в СМИ не менее 12 информационных материалов;</w:t>
            </w:r>
          </w:p>
          <w:p w:rsidR="00B51F20" w:rsidRPr="00BC11F2" w:rsidRDefault="0029338B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проведение не менее 25 ежегодных встреч и разъяснительных бесед;</w:t>
            </w:r>
          </w:p>
          <w:p w:rsidR="00B51F20" w:rsidRPr="00BC11F2" w:rsidRDefault="0029338B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сокращение смертности от дорожно-транспортных происшествий на 43% по сравнению с 2020 годом;</w:t>
            </w:r>
          </w:p>
          <w:p w:rsidR="00B51F20" w:rsidRPr="00BC11F2" w:rsidRDefault="0029338B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сокращение числа пострадавших от дорожно-транспортных происшествий на 21% по сравнению с 2020 годом;</w:t>
            </w:r>
          </w:p>
          <w:p w:rsidR="00B51F20" w:rsidRPr="00BC11F2" w:rsidRDefault="0029338B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>- сокращение  числа раненных от  дорожно-транспортных происшествий на 21% по сравнению с 2020 годом.</w:t>
            </w:r>
            <w:proofErr w:type="gramEnd"/>
          </w:p>
          <w:p w:rsidR="00B51F20" w:rsidRPr="00BC11F2" w:rsidRDefault="00B51F20">
            <w:pPr>
              <w:ind w:firstLine="709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B51F20" w:rsidRPr="00BC11F2" w:rsidRDefault="00B51F20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B51F20" w:rsidRPr="00BC11F2" w:rsidRDefault="0029338B">
      <w:pPr>
        <w:widowControl w:val="0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BC11F2">
        <w:rPr>
          <w:rFonts w:ascii="Times New Roman" w:hAnsi="Times New Roman"/>
          <w:b/>
          <w:sz w:val="28"/>
          <w:szCs w:val="26"/>
        </w:rPr>
        <w:t>2. Общая характеристика сферы реализации муниципальной программы</w:t>
      </w:r>
    </w:p>
    <w:p w:rsidR="00B51F20" w:rsidRPr="00BC11F2" w:rsidRDefault="00B51F20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B51F20" w:rsidRPr="00BC11F2" w:rsidRDefault="0029338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Российской Федерации, Алтайского края и города Новоалтайска.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 xml:space="preserve">Проблема аварийности, связанная с автомобильным транспортом, приобретает особую остроту в связи с несоответствием дорожно-транспортной инфраструктуры потребностям жителей в безопасном дорожном движении, недостаточной эффективностью </w:t>
      </w:r>
      <w:proofErr w:type="gramStart"/>
      <w:r w:rsidRPr="00BC11F2">
        <w:rPr>
          <w:rFonts w:ascii="Times New Roman" w:hAnsi="Times New Roman"/>
          <w:sz w:val="28"/>
          <w:szCs w:val="26"/>
        </w:rPr>
        <w:t>функционирования системы обеспечения безопасности дорожного движения</w:t>
      </w:r>
      <w:proofErr w:type="gramEnd"/>
      <w:r w:rsidRPr="00BC11F2">
        <w:rPr>
          <w:rFonts w:ascii="Times New Roman" w:hAnsi="Times New Roman"/>
          <w:sz w:val="28"/>
          <w:szCs w:val="26"/>
        </w:rPr>
        <w:t xml:space="preserve"> и низкой дисциплиной участников </w:t>
      </w:r>
      <w:r w:rsidRPr="00BC11F2">
        <w:rPr>
          <w:rFonts w:ascii="Times New Roman" w:hAnsi="Times New Roman"/>
          <w:sz w:val="28"/>
          <w:szCs w:val="26"/>
        </w:rPr>
        <w:lastRenderedPageBreak/>
        <w:t>дорожного движения. Проблема обеспечения безопасности дорожного движения занимает одно из важнейших социально-экономических и демографических проблем Российской Федерации, Алтайского края и города Новоалтайска в частности.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Основными недостатками безопасности дорожного движения города Новоалтайска можно отметить: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необеспеченность улично-дорожной сети необходимым количеством технических средств организации дорожного движения;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недостаточное количество пешеходных тротуаров и наружного освещения;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низкая дисциплина участников дорожного движения.</w:t>
      </w:r>
    </w:p>
    <w:p w:rsidR="00B51F20" w:rsidRPr="00BC11F2" w:rsidRDefault="00B51F20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B51F20" w:rsidRPr="00BC11F2" w:rsidRDefault="0029338B">
      <w:pPr>
        <w:widowControl w:val="0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BC11F2">
        <w:rPr>
          <w:rFonts w:ascii="Times New Roman" w:hAnsi="Times New Roman"/>
          <w:b/>
          <w:sz w:val="28"/>
          <w:szCs w:val="26"/>
        </w:rPr>
        <w:t>3. Общая характеристика муниципальной программы</w:t>
      </w:r>
    </w:p>
    <w:p w:rsidR="00B51F20" w:rsidRPr="00BC11F2" w:rsidRDefault="00B51F20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B51F20" w:rsidRPr="00BC11F2" w:rsidRDefault="0029338B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BC11F2">
        <w:rPr>
          <w:rFonts w:ascii="Times New Roman" w:hAnsi="Times New Roman"/>
          <w:b/>
          <w:sz w:val="28"/>
          <w:szCs w:val="26"/>
        </w:rPr>
        <w:t>3.1. Приоритеты муниципальной политики в сфере реализации муниципальной программы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Приоритеты муниципальной политики в сфере повышения безопасности дорожного движения сформированы с учетом целей и задач, представлены в следующих стратегических документах: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Федеральный закон от 10.12.1995 № 196-ФЗ "О безопасности дорожного движения".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 xml:space="preserve">- Указ Президента РФ от 15.06.1998 № 711 "О дополнительных мерах по обеспечению безопасности дорожного движения" (вместе с "Положением о Государственной инспекции </w:t>
      </w:r>
      <w:proofErr w:type="gramStart"/>
      <w:r w:rsidRPr="00BC11F2">
        <w:rPr>
          <w:rFonts w:ascii="Times New Roman" w:hAnsi="Times New Roman"/>
          <w:sz w:val="28"/>
          <w:szCs w:val="26"/>
        </w:rPr>
        <w:t>безопасности дорожного движения Министерства внутренних дел Российской Федерации</w:t>
      </w:r>
      <w:proofErr w:type="gramEnd"/>
      <w:r w:rsidRPr="00BC11F2">
        <w:rPr>
          <w:rFonts w:ascii="Times New Roman" w:hAnsi="Times New Roman"/>
          <w:sz w:val="28"/>
          <w:szCs w:val="26"/>
        </w:rPr>
        <w:t>").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Постановление Правительства РФ от 23.10.1993 №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Приоритетными направлениями муниципальной политики в сфере повышения безопасности дорожного движения являются: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 xml:space="preserve">-предупреждение </w:t>
      </w:r>
      <w:proofErr w:type="gramStart"/>
      <w:r w:rsidRPr="00BC11F2">
        <w:rPr>
          <w:rFonts w:ascii="Times New Roman" w:hAnsi="Times New Roman"/>
          <w:sz w:val="28"/>
          <w:szCs w:val="26"/>
        </w:rPr>
        <w:t>аварийных</w:t>
      </w:r>
      <w:proofErr w:type="gramEnd"/>
      <w:r w:rsidRPr="00BC11F2">
        <w:rPr>
          <w:rFonts w:ascii="Times New Roman" w:hAnsi="Times New Roman"/>
          <w:sz w:val="28"/>
          <w:szCs w:val="26"/>
        </w:rPr>
        <w:t xml:space="preserve"> ситуации; 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 xml:space="preserve">-улучшение организации дорожного движения, 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-сокращение экономических и человеческих потерь.</w:t>
      </w:r>
    </w:p>
    <w:p w:rsidR="00B51F20" w:rsidRPr="00BC11F2" w:rsidRDefault="00B51F20">
      <w:pPr>
        <w:ind w:firstLine="709"/>
        <w:contextualSpacing/>
        <w:jc w:val="both"/>
        <w:rPr>
          <w:rFonts w:ascii="Times New Roman" w:hAnsi="Times New Roman"/>
          <w:b/>
          <w:sz w:val="28"/>
          <w:szCs w:val="26"/>
        </w:rPr>
      </w:pPr>
    </w:p>
    <w:p w:rsidR="00B51F20" w:rsidRPr="00BC11F2" w:rsidRDefault="0029338B">
      <w:pPr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BC11F2">
        <w:rPr>
          <w:rFonts w:ascii="Times New Roman" w:hAnsi="Times New Roman"/>
          <w:b/>
          <w:sz w:val="28"/>
          <w:szCs w:val="26"/>
        </w:rPr>
        <w:t>3.2. Характеристика цели, задач и конечных результатов реализации муниципальной программы</w:t>
      </w:r>
    </w:p>
    <w:p w:rsidR="00B51F20" w:rsidRPr="00BC11F2" w:rsidRDefault="0029338B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C11F2">
        <w:rPr>
          <w:rFonts w:ascii="Times New Roman" w:hAnsi="Times New Roman"/>
          <w:color w:val="000000"/>
          <w:sz w:val="28"/>
          <w:szCs w:val="28"/>
        </w:rPr>
        <w:t>Цель программы: совершенствование безопасности дорожного движения в городе, сокращение дорожно-транспортных происшествий на территории города Новоалтайска.</w:t>
      </w:r>
    </w:p>
    <w:p w:rsidR="00B51F20" w:rsidRPr="00BC11F2" w:rsidRDefault="0029338B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C11F2">
        <w:rPr>
          <w:rFonts w:ascii="Times New Roman" w:hAnsi="Times New Roman"/>
          <w:color w:val="000000"/>
          <w:sz w:val="28"/>
          <w:szCs w:val="28"/>
        </w:rPr>
        <w:t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B51F20" w:rsidRPr="00BC11F2" w:rsidRDefault="0029338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1F2">
        <w:rPr>
          <w:rFonts w:ascii="Times New Roman" w:hAnsi="Times New Roman"/>
          <w:color w:val="000000"/>
          <w:sz w:val="28"/>
          <w:szCs w:val="28"/>
        </w:rPr>
        <w:t>1. Обеспечение улично-дорожной сети техническими средствами организации дорожного движения и сохранение их эксплуатационных характеристик.</w:t>
      </w:r>
    </w:p>
    <w:p w:rsidR="00B51F20" w:rsidRPr="00BC11F2" w:rsidRDefault="0029338B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11F2">
        <w:rPr>
          <w:rFonts w:ascii="Times New Roman" w:hAnsi="Times New Roman"/>
          <w:color w:val="000000"/>
          <w:sz w:val="28"/>
          <w:szCs w:val="28"/>
        </w:rPr>
        <w:lastRenderedPageBreak/>
        <w:t xml:space="preserve">2. Формирование законопослушного поведения участников дорожного движения. </w:t>
      </w:r>
    </w:p>
    <w:p w:rsidR="00B51F20" w:rsidRPr="00BC11F2" w:rsidRDefault="002933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>В сравнении с 2020 годом в результате реализации программы к концу 2025 года запланировано:</w:t>
      </w:r>
    </w:p>
    <w:p w:rsidR="00B51F20" w:rsidRPr="00BC11F2" w:rsidRDefault="0029338B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 xml:space="preserve">- увеличение протяженности пешеходных барьерных ограждений   на 300 м; 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 xml:space="preserve">- ежегодное обновление 2500 </w:t>
      </w:r>
      <w:proofErr w:type="spellStart"/>
      <w:r w:rsidRPr="00BC11F2">
        <w:rPr>
          <w:rFonts w:ascii="Times New Roman" w:hAnsi="Times New Roman"/>
          <w:sz w:val="28"/>
          <w:szCs w:val="26"/>
        </w:rPr>
        <w:t>кв.м</w:t>
      </w:r>
      <w:proofErr w:type="spellEnd"/>
      <w:r w:rsidRPr="00BC11F2">
        <w:rPr>
          <w:rFonts w:ascii="Times New Roman" w:hAnsi="Times New Roman"/>
          <w:sz w:val="28"/>
          <w:szCs w:val="26"/>
        </w:rPr>
        <w:t>. поперечной дорожной разметки;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 xml:space="preserve"> - ежегодное обновление 60 км продольной дорожной разметки;</w:t>
      </w:r>
    </w:p>
    <w:p w:rsidR="00B51F20" w:rsidRPr="00BC11F2" w:rsidRDefault="0029338B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установка 20 дорожных знаков;</w:t>
      </w:r>
    </w:p>
    <w:p w:rsidR="00B51F20" w:rsidRPr="00BC11F2" w:rsidRDefault="0029338B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реконструкция 2 пешеходных переходов, совмещенных с искусственной неровностью;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увеличение протяженности сетей наружного  освещения на 15 км;</w:t>
      </w:r>
    </w:p>
    <w:p w:rsidR="00B51F20" w:rsidRPr="00BC11F2" w:rsidRDefault="0029338B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 xml:space="preserve">- увеличение транспортных светофорных </w:t>
      </w:r>
      <w:r w:rsidRPr="00BC11F2">
        <w:rPr>
          <w:rFonts w:ascii="Times New Roman" w:hAnsi="Times New Roman"/>
          <w:spacing w:val="-20"/>
          <w:sz w:val="28"/>
          <w:szCs w:val="26"/>
        </w:rPr>
        <w:t>объекто</w:t>
      </w:r>
      <w:r w:rsidRPr="00BC11F2">
        <w:rPr>
          <w:rFonts w:ascii="Times New Roman" w:hAnsi="Times New Roman"/>
          <w:sz w:val="28"/>
          <w:szCs w:val="26"/>
        </w:rPr>
        <w:t>в на 5 ед.;</w:t>
      </w:r>
    </w:p>
    <w:p w:rsidR="00B51F20" w:rsidRPr="00BC11F2" w:rsidRDefault="0029338B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увеличение светофорных объектов типа</w:t>
      </w:r>
      <w:proofErr w:type="gramStart"/>
      <w:r w:rsidRPr="00BC11F2">
        <w:rPr>
          <w:rFonts w:ascii="Times New Roman" w:hAnsi="Times New Roman"/>
          <w:sz w:val="28"/>
          <w:szCs w:val="26"/>
        </w:rPr>
        <w:t xml:space="preserve"> Т</w:t>
      </w:r>
      <w:proofErr w:type="gramEnd"/>
      <w:r w:rsidRPr="00BC11F2">
        <w:rPr>
          <w:rFonts w:ascii="Times New Roman" w:hAnsi="Times New Roman"/>
          <w:sz w:val="28"/>
          <w:szCs w:val="26"/>
        </w:rPr>
        <w:t xml:space="preserve"> 7.1 на 5 ед.;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ежегодное размещение в СМИ не менее 12 информационных материалов;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проведение не менее 25 ежегодных встреч и разъяснительных бесед;</w:t>
      </w:r>
    </w:p>
    <w:p w:rsidR="00B51F20" w:rsidRPr="00BC11F2" w:rsidRDefault="0029338B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сокращение смертности от дорожно-транспортных происшествий на 43% по сравнению с 2020 годом;</w:t>
      </w:r>
    </w:p>
    <w:p w:rsidR="00B51F20" w:rsidRPr="00BC11F2" w:rsidRDefault="0029338B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сокращение числа пострадавших от дорожно-транспортных происшествий на 21% по сравнению с 2020 годом;</w:t>
      </w:r>
    </w:p>
    <w:p w:rsidR="00B51F20" w:rsidRPr="00BC11F2" w:rsidRDefault="0029338B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proofErr w:type="gramStart"/>
      <w:r w:rsidRPr="00BC11F2">
        <w:rPr>
          <w:rFonts w:ascii="Times New Roman" w:hAnsi="Times New Roman"/>
          <w:sz w:val="28"/>
          <w:szCs w:val="26"/>
        </w:rPr>
        <w:t>- сокращение  числа раненных от  дорожно-транспортных происшествий на 21% по сравнению с 2020 годом.</w:t>
      </w:r>
      <w:proofErr w:type="gramEnd"/>
    </w:p>
    <w:p w:rsidR="00B51F20" w:rsidRPr="00BC11F2" w:rsidRDefault="00B51F2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1F20" w:rsidRPr="00BC11F2" w:rsidRDefault="0029338B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>Информация о порядке расчета значений индикаторов муниципальной программы: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34"/>
        <w:gridCol w:w="2054"/>
        <w:gridCol w:w="4440"/>
      </w:tblGrid>
      <w:tr w:rsidR="00B51F20" w:rsidRPr="00BC11F2">
        <w:trPr>
          <w:jc w:val="center"/>
        </w:trPr>
        <w:tc>
          <w:tcPr>
            <w:tcW w:w="5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634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54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Методика расчета значения целевого индикатора</w:t>
            </w:r>
          </w:p>
        </w:tc>
        <w:tc>
          <w:tcPr>
            <w:tcW w:w="44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Источник получения данных</w:t>
            </w:r>
          </w:p>
        </w:tc>
      </w:tr>
      <w:tr w:rsidR="00B51F20" w:rsidRPr="00BC11F2">
        <w:trPr>
          <w:jc w:val="center"/>
        </w:trPr>
        <w:tc>
          <w:tcPr>
            <w:tcW w:w="5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34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Протяженность пешеходных барьерных ограждений</w:t>
            </w:r>
          </w:p>
        </w:tc>
        <w:tc>
          <w:tcPr>
            <w:tcW w:w="2054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BC11F2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BC11F2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B51F20" w:rsidRPr="00BC11F2" w:rsidRDefault="00B51F2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F20" w:rsidRPr="00BC11F2">
        <w:trPr>
          <w:jc w:val="center"/>
        </w:trPr>
        <w:tc>
          <w:tcPr>
            <w:tcW w:w="5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34" w:type="dxa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Нанесение поперечной дорожной разметки</w:t>
            </w:r>
          </w:p>
        </w:tc>
        <w:tc>
          <w:tcPr>
            <w:tcW w:w="2054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BC11F2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BC11F2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B51F20" w:rsidRPr="00BC11F2" w:rsidRDefault="00B51F2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F20" w:rsidRPr="00BC11F2">
        <w:trPr>
          <w:jc w:val="center"/>
        </w:trPr>
        <w:tc>
          <w:tcPr>
            <w:tcW w:w="5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34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Нанесение продольной дорожной разметки</w:t>
            </w:r>
          </w:p>
        </w:tc>
        <w:tc>
          <w:tcPr>
            <w:tcW w:w="2054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BC11F2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BC11F2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B51F20" w:rsidRPr="00BC11F2" w:rsidRDefault="00B51F2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F20" w:rsidRPr="00BC11F2">
        <w:trPr>
          <w:jc w:val="center"/>
        </w:trPr>
        <w:tc>
          <w:tcPr>
            <w:tcW w:w="5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34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Установка дорожных знаков</w:t>
            </w:r>
          </w:p>
        </w:tc>
        <w:tc>
          <w:tcPr>
            <w:tcW w:w="2054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BC11F2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BC11F2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  <w:p w:rsidR="00B51F20" w:rsidRPr="00BC11F2" w:rsidRDefault="00B51F2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1F20" w:rsidRPr="00BC11F2">
        <w:trPr>
          <w:jc w:val="center"/>
        </w:trPr>
        <w:tc>
          <w:tcPr>
            <w:tcW w:w="5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34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Количество пешеходных переходов (совмещенных с искусственной </w:t>
            </w:r>
            <w:r w:rsidRPr="00BC11F2">
              <w:rPr>
                <w:rFonts w:ascii="Times New Roman" w:hAnsi="Times New Roman"/>
                <w:sz w:val="22"/>
                <w:szCs w:val="22"/>
              </w:rPr>
              <w:lastRenderedPageBreak/>
              <w:t>неровностью), соответствующих требованиям нормативной документации</w:t>
            </w:r>
          </w:p>
        </w:tc>
        <w:tc>
          <w:tcPr>
            <w:tcW w:w="2054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lastRenderedPageBreak/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BC11F2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BC11F2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</w:t>
            </w:r>
            <w:r w:rsidRPr="00BC11F2">
              <w:rPr>
                <w:rFonts w:ascii="Times New Roman" w:hAnsi="Times New Roman"/>
                <w:sz w:val="22"/>
                <w:szCs w:val="22"/>
              </w:rPr>
              <w:lastRenderedPageBreak/>
              <w:t>строительству</w:t>
            </w:r>
          </w:p>
        </w:tc>
      </w:tr>
      <w:tr w:rsidR="00B51F20" w:rsidRPr="00BC11F2">
        <w:trPr>
          <w:jc w:val="center"/>
        </w:trPr>
        <w:tc>
          <w:tcPr>
            <w:tcW w:w="5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634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Протяженность сетей наружного освещения</w:t>
            </w:r>
          </w:p>
        </w:tc>
        <w:tc>
          <w:tcPr>
            <w:tcW w:w="2054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BC11F2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BC11F2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B51F20" w:rsidRPr="00BC11F2">
        <w:trPr>
          <w:jc w:val="center"/>
        </w:trPr>
        <w:tc>
          <w:tcPr>
            <w:tcW w:w="5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34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Количество транспортных светофорных объектов</w:t>
            </w:r>
          </w:p>
        </w:tc>
        <w:tc>
          <w:tcPr>
            <w:tcW w:w="2054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BC11F2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BC11F2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B51F20" w:rsidRPr="00BC11F2">
        <w:trPr>
          <w:jc w:val="center"/>
        </w:trPr>
        <w:tc>
          <w:tcPr>
            <w:tcW w:w="5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34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Количество светофорных объектов типа Т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7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054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Комитет Администрации </w:t>
            </w:r>
            <w:proofErr w:type="spellStart"/>
            <w:r w:rsidRPr="00BC11F2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  <w:r w:rsidRPr="00BC11F2">
              <w:rPr>
                <w:rFonts w:ascii="Times New Roman" w:hAnsi="Times New Roman"/>
                <w:sz w:val="22"/>
                <w:szCs w:val="22"/>
              </w:rPr>
              <w:t xml:space="preserve"> по жилищно-коммунальному, газовому хозяйству, энергетике, транспорту и строительству</w:t>
            </w:r>
          </w:p>
        </w:tc>
      </w:tr>
      <w:tr w:rsidR="00B51F20" w:rsidRPr="00BC11F2">
        <w:trPr>
          <w:jc w:val="center"/>
        </w:trPr>
        <w:tc>
          <w:tcPr>
            <w:tcW w:w="5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34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Размещение в средствах массовой информации информационных материалов</w:t>
            </w:r>
          </w:p>
        </w:tc>
        <w:tc>
          <w:tcPr>
            <w:tcW w:w="2054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Комитет по образованию Администрации </w:t>
            </w:r>
            <w:proofErr w:type="spellStart"/>
            <w:r w:rsidRPr="00BC11F2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</w:p>
        </w:tc>
      </w:tr>
      <w:tr w:rsidR="00B51F20" w:rsidRPr="00BC11F2">
        <w:trPr>
          <w:jc w:val="center"/>
        </w:trPr>
        <w:tc>
          <w:tcPr>
            <w:tcW w:w="5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34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2054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Комитет по образованию Администрации </w:t>
            </w:r>
            <w:proofErr w:type="spellStart"/>
            <w:r w:rsidRPr="00BC11F2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овоалтайска</w:t>
            </w:r>
            <w:proofErr w:type="spellEnd"/>
          </w:p>
        </w:tc>
      </w:tr>
      <w:tr w:rsidR="00B51F20" w:rsidRPr="00BC11F2">
        <w:trPr>
          <w:jc w:val="center"/>
        </w:trPr>
        <w:tc>
          <w:tcPr>
            <w:tcW w:w="5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34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Число лиц, погибших в   дорожно-транспортных происшествиях</w:t>
            </w:r>
          </w:p>
        </w:tc>
        <w:tc>
          <w:tcPr>
            <w:tcW w:w="2054" w:type="dxa"/>
          </w:tcPr>
          <w:p w:rsidR="00B51F20" w:rsidRPr="00BC11F2" w:rsidRDefault="0029338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B51F20" w:rsidRPr="00BC11F2" w:rsidRDefault="0029338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B51F20" w:rsidRPr="00BC11F2" w:rsidRDefault="0029338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F- фактическое значение гибели граждан в ДТП.</w:t>
            </w:r>
          </w:p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P- плановое значение гибели граждан в ДТП.</w:t>
            </w:r>
          </w:p>
        </w:tc>
        <w:tc>
          <w:tcPr>
            <w:tcW w:w="44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BC11F2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  <w:tr w:rsidR="00B51F20" w:rsidRPr="00BC11F2">
        <w:trPr>
          <w:jc w:val="center"/>
        </w:trPr>
        <w:tc>
          <w:tcPr>
            <w:tcW w:w="5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34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Число  дорожно-транспортных происшествий с пострадавшими</w:t>
            </w:r>
          </w:p>
        </w:tc>
        <w:tc>
          <w:tcPr>
            <w:tcW w:w="2054" w:type="dxa"/>
          </w:tcPr>
          <w:p w:rsidR="00B51F20" w:rsidRPr="00BC11F2" w:rsidRDefault="0029338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B51F20" w:rsidRPr="00BC11F2" w:rsidRDefault="0029338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B51F20" w:rsidRPr="00BC11F2" w:rsidRDefault="0029338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F- фактическое значение ДТП.</w:t>
            </w:r>
          </w:p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P- плановое значение ДТП.</w:t>
            </w:r>
          </w:p>
        </w:tc>
        <w:tc>
          <w:tcPr>
            <w:tcW w:w="44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BC11F2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  <w:tr w:rsidR="00B51F20" w:rsidRPr="00BC11F2">
        <w:trPr>
          <w:jc w:val="center"/>
        </w:trPr>
        <w:tc>
          <w:tcPr>
            <w:tcW w:w="5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34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Число раненых в дорожно-транспортных происшествиях</w:t>
            </w:r>
          </w:p>
        </w:tc>
        <w:tc>
          <w:tcPr>
            <w:tcW w:w="2054" w:type="dxa"/>
          </w:tcPr>
          <w:p w:rsidR="00B51F20" w:rsidRPr="00BC11F2" w:rsidRDefault="0029338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Е=(F/P) x 100%</w:t>
            </w:r>
          </w:p>
          <w:p w:rsidR="00B51F20" w:rsidRPr="00BC11F2" w:rsidRDefault="0029338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B51F20" w:rsidRPr="00BC11F2" w:rsidRDefault="0029338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F- фактическое значение раненых в ДТП.</w:t>
            </w:r>
          </w:p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P- плановое значение раненых в ДТП.</w:t>
            </w:r>
          </w:p>
        </w:tc>
        <w:tc>
          <w:tcPr>
            <w:tcW w:w="4440" w:type="dxa"/>
          </w:tcPr>
          <w:p w:rsidR="00B51F20" w:rsidRPr="00BC11F2" w:rsidRDefault="0029338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 xml:space="preserve">ОГИБДД ОМВД России по </w:t>
            </w:r>
            <w:proofErr w:type="spellStart"/>
            <w:r w:rsidRPr="00BC11F2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BC11F2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BC11F2">
              <w:rPr>
                <w:rFonts w:ascii="Times New Roman" w:hAnsi="Times New Roman"/>
                <w:sz w:val="22"/>
                <w:szCs w:val="22"/>
              </w:rPr>
              <w:t>овоалтайску</w:t>
            </w:r>
            <w:proofErr w:type="spellEnd"/>
          </w:p>
        </w:tc>
      </w:tr>
    </w:tbl>
    <w:p w:rsidR="00B51F20" w:rsidRPr="00BC11F2" w:rsidRDefault="00B51F20">
      <w:pPr>
        <w:jc w:val="both"/>
        <w:rPr>
          <w:rFonts w:ascii="Times New Roman" w:hAnsi="Times New Roman"/>
          <w:sz w:val="28"/>
          <w:szCs w:val="28"/>
        </w:rPr>
      </w:pPr>
    </w:p>
    <w:p w:rsidR="00B51F20" w:rsidRPr="00BC11F2" w:rsidRDefault="0029338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C11F2">
        <w:rPr>
          <w:rFonts w:ascii="Times New Roman" w:hAnsi="Times New Roman"/>
          <w:b/>
          <w:sz w:val="28"/>
          <w:szCs w:val="28"/>
        </w:rPr>
        <w:t>4. Общая характеристика мероприятий муниципальной программы, сроков и этапов их реализации</w:t>
      </w:r>
    </w:p>
    <w:p w:rsidR="00B51F20" w:rsidRPr="00BC11F2" w:rsidRDefault="0029338B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Для достижения поставленной программой цели, необходимо выполнение мероприятий, направленных на обеспечение улично-дорожной сети техническими средствами организации дорожного движения и сохранение их эксплуатационных характеристик, а так же пропаганда безопасности дорожного движения, а именно: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размещение в средствах массовой информации информационных материалов о дорожно-транспортных происшествиях;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 xml:space="preserve">- развитие сети базовых, мобильных детских </w:t>
      </w:r>
      <w:proofErr w:type="spellStart"/>
      <w:r w:rsidRPr="00BC11F2">
        <w:rPr>
          <w:rFonts w:ascii="Times New Roman" w:hAnsi="Times New Roman"/>
          <w:sz w:val="28"/>
          <w:szCs w:val="26"/>
        </w:rPr>
        <w:t>автогородков</w:t>
      </w:r>
      <w:proofErr w:type="spellEnd"/>
      <w:r w:rsidRPr="00BC11F2">
        <w:rPr>
          <w:rFonts w:ascii="Times New Roman" w:hAnsi="Times New Roman"/>
          <w:sz w:val="28"/>
          <w:szCs w:val="26"/>
        </w:rPr>
        <w:t>, учебных площадок и учебно-методических центров сопровождения деятельности по профилактике детского дорожно-транспортного травматизма и оснащение их техническими средствами и научно-методическими материалами;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-проведение широкомасштабных акций "Внимание - дети!", "Внимание - пешеход!", "Вежливый водитель", "Зебра";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-продолжение организации работы по профилактике детского дорожно-транспортного травматизма в детских дошкольных учреждениях и школах (создание уголков и кабинетов безопасности дорожного движения, подготовка учебных программ и методических материалов для проведения занятий с детьми по безопасному участию в дорожном движении, подготовка и повышение квалификации преподавателей, организация внеклассной работы и др.);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-организация и стандартизация перевозок детей специализированными транспортными средствами ("школьный автобус").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Мероприятия программы «Повышение безопасности дорожного движения в городе Новоалтайске на 2021 - 2025 годы» реализуется с 2021 по 2025 годы без деления на этапы. Перечень мероприятий программы представлен в приложении 2.</w:t>
      </w:r>
    </w:p>
    <w:p w:rsidR="00B51F20" w:rsidRPr="00BC11F2" w:rsidRDefault="00B51F20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B51F20" w:rsidRPr="00BC11F2" w:rsidRDefault="00B51F20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B51F20" w:rsidRPr="00BC11F2" w:rsidRDefault="0029338B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C11F2">
        <w:rPr>
          <w:rFonts w:ascii="Times New Roman" w:hAnsi="Times New Roman"/>
          <w:b/>
          <w:sz w:val="28"/>
          <w:szCs w:val="28"/>
        </w:rPr>
        <w:t>5. Общий объем финансовых ресурсов, необходимых для реализации муниципальной программы</w:t>
      </w:r>
    </w:p>
    <w:p w:rsidR="00B51F20" w:rsidRPr="00BC11F2" w:rsidRDefault="00B51F20">
      <w:pPr>
        <w:ind w:firstLine="709"/>
        <w:contextualSpacing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B51F20" w:rsidRPr="00BC11F2" w:rsidRDefault="0029338B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</w:rPr>
      </w:pPr>
      <w:r w:rsidRPr="00BC11F2">
        <w:rPr>
          <w:rFonts w:ascii="Times New Roman" w:hAnsi="Times New Roman"/>
          <w:sz w:val="28"/>
          <w:szCs w:val="28"/>
        </w:rPr>
        <w:t>Объемы финансирования программы приводятся в ценах каждого года реализации программы.</w:t>
      </w:r>
    </w:p>
    <w:p w:rsidR="00B51F20" w:rsidRPr="00BC11F2" w:rsidRDefault="0029338B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города Новоалтайска на очередной финансовый год.</w:t>
      </w:r>
    </w:p>
    <w:p w:rsidR="00B51F20" w:rsidRPr="00BC11F2" w:rsidRDefault="0029338B">
      <w:pPr>
        <w:contextualSpacing/>
        <w:rPr>
          <w:rFonts w:ascii="Times New Roman" w:hAnsi="Times New Roman"/>
          <w:color w:val="FF0000"/>
          <w:sz w:val="26"/>
          <w:szCs w:val="26"/>
        </w:rPr>
      </w:pPr>
      <w:r w:rsidRPr="00BC11F2">
        <w:rPr>
          <w:rFonts w:ascii="Times New Roman" w:hAnsi="Times New Roman"/>
          <w:sz w:val="28"/>
          <w:szCs w:val="28"/>
        </w:rPr>
        <w:t>При планировании ресурсного обеспечения программы учитывались реальная ситуация в финансово-бюджетной сфере на местном уровне,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решения.</w:t>
      </w:r>
      <w:r w:rsidRPr="00BC11F2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B51F20" w:rsidRPr="00BC11F2" w:rsidRDefault="00B51F20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51F20" w:rsidRPr="00BC11F2" w:rsidRDefault="0029338B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 xml:space="preserve">Общий объем финансирования программы на 2021 - 2025 годы составляет </w:t>
      </w:r>
      <w:r w:rsidRPr="00BC11F2">
        <w:rPr>
          <w:rFonts w:ascii="Times New Roman" w:hAnsi="Times New Roman"/>
          <w:sz w:val="28"/>
          <w:szCs w:val="26"/>
        </w:rPr>
        <w:t xml:space="preserve">51916,6 </w:t>
      </w:r>
      <w:r w:rsidRPr="00BC11F2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:rsidR="00B51F20" w:rsidRPr="00BC11F2" w:rsidRDefault="0029338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lastRenderedPageBreak/>
        <w:t>- в 2021 году – 15045,1 тыс. рублей;</w:t>
      </w:r>
    </w:p>
    <w:p w:rsidR="00B51F20" w:rsidRPr="00BC11F2" w:rsidRDefault="0029338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в 2022 году – 18105,5 тыс. рублей;</w:t>
      </w:r>
    </w:p>
    <w:p w:rsidR="00B51F20" w:rsidRPr="00BC11F2" w:rsidRDefault="0029338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в 2023 году – 7525,00 тыс. рублей;</w:t>
      </w:r>
    </w:p>
    <w:p w:rsidR="00B51F20" w:rsidRPr="00BC11F2" w:rsidRDefault="0029338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в 2024 году – 4233,00 тыс. рублей;</w:t>
      </w:r>
    </w:p>
    <w:p w:rsidR="00B51F20" w:rsidRPr="00BC11F2" w:rsidRDefault="0029338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- в 2025 году – 7008,00 тыс. рублей.</w:t>
      </w:r>
    </w:p>
    <w:p w:rsidR="00B51F20" w:rsidRPr="00BC11F2" w:rsidRDefault="0029338B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6"/>
        </w:rPr>
        <w:t xml:space="preserve">Объем финансирования </w:t>
      </w:r>
      <w:r w:rsidRPr="00BC11F2">
        <w:rPr>
          <w:rFonts w:ascii="Times New Roman" w:hAnsi="Times New Roman"/>
          <w:sz w:val="28"/>
          <w:szCs w:val="28"/>
        </w:rPr>
        <w:t>осуществляется за счёт средств бюджета города Новоалтайска (приложение 2).</w:t>
      </w:r>
    </w:p>
    <w:p w:rsidR="00B51F20" w:rsidRPr="00BC11F2" w:rsidRDefault="0029338B">
      <w:pPr>
        <w:pStyle w:val="afa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>Основную часть привлекаемых сре</w:t>
      </w:r>
      <w:proofErr w:type="gramStart"/>
      <w:r w:rsidRPr="00BC11F2">
        <w:rPr>
          <w:rFonts w:ascii="Times New Roman" w:hAnsi="Times New Roman"/>
          <w:sz w:val="28"/>
          <w:szCs w:val="28"/>
        </w:rPr>
        <w:t>дств пр</w:t>
      </w:r>
      <w:proofErr w:type="gramEnd"/>
      <w:r w:rsidRPr="00BC11F2">
        <w:rPr>
          <w:rFonts w:ascii="Times New Roman" w:hAnsi="Times New Roman"/>
          <w:sz w:val="28"/>
          <w:szCs w:val="28"/>
        </w:rPr>
        <w:t xml:space="preserve">едусматривается направить на капитальные вложения, включая установку светофорных объектов и линий наружного освещения на подходах к образовательным учреждениям, сооружение ограждений на опасных участках дорог, сооружение искусственных неровностей на дорогах вблизи образовательных учреждений и учреждений здравоохранения, установку дорожных знаков в соответствии с утвержденными проектами организации дорожного движения. </w:t>
      </w:r>
    </w:p>
    <w:p w:rsidR="00B51F20" w:rsidRPr="00BC11F2" w:rsidRDefault="00B51F20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51F20" w:rsidRPr="00BC11F2" w:rsidRDefault="0029338B">
      <w:pPr>
        <w:ind w:firstLine="709"/>
        <w:contextualSpacing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BC11F2">
        <w:rPr>
          <w:rFonts w:ascii="Times New Roman" w:hAnsi="Times New Roman"/>
          <w:b/>
          <w:sz w:val="28"/>
          <w:szCs w:val="28"/>
        </w:rPr>
        <w:t xml:space="preserve">6. Анализ рисков реализации муниципальной программы </w:t>
      </w:r>
      <w:r w:rsidRPr="00BC11F2">
        <w:rPr>
          <w:rFonts w:ascii="Times New Roman" w:hAnsi="Times New Roman"/>
          <w:b/>
          <w:sz w:val="28"/>
          <w:szCs w:val="28"/>
        </w:rPr>
        <w:br/>
        <w:t>и описание мер управления рисками реализации муниципальной программы</w:t>
      </w:r>
    </w:p>
    <w:p w:rsidR="00B51F20" w:rsidRPr="00BC11F2" w:rsidRDefault="00B51F20">
      <w:pPr>
        <w:widowControl w:val="0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Программы может сопровождаться возникновением следующих законодательных, информационных, кадровых и иных рисков: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 xml:space="preserve">пробелы и противоречия в нормативной правовой базе, ограничивающие действия и взаимодействие органов государственной власти, и их способность эффективно реагировать на ситуацию с аварийностью; 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 xml:space="preserve">недостаточность, а иногда и отсутствие информации о целях, направлениях и результатах деятельности в сфере обеспечения безопасности дорожного движения; 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недостаточная пропаганда безопасного дорожного движения и культурного поведения участников дорожного движения.</w:t>
      </w:r>
    </w:p>
    <w:p w:rsidR="00B51F20" w:rsidRPr="00BC11F2" w:rsidRDefault="0029338B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Минимизация влияния указанных рисков на реализацию Программы</w:t>
      </w:r>
    </w:p>
    <w:p w:rsidR="00B51F20" w:rsidRPr="00BC11F2" w:rsidRDefault="0029338B">
      <w:pPr>
        <w:contextualSpacing/>
        <w:jc w:val="both"/>
        <w:rPr>
          <w:rFonts w:ascii="Times New Roman" w:hAnsi="Times New Roman"/>
          <w:sz w:val="28"/>
          <w:szCs w:val="26"/>
        </w:rPr>
      </w:pPr>
      <w:r w:rsidRPr="00BC11F2">
        <w:rPr>
          <w:rFonts w:ascii="Times New Roman" w:hAnsi="Times New Roman"/>
          <w:sz w:val="28"/>
          <w:szCs w:val="26"/>
        </w:rPr>
        <w:t>потребует формирования и поддержания в актуальном состоянии процессов планирования, исполнения, мониторинга, контроля и ресурсного обеспечения программной деятельности в сфере обеспечения безопасности дорожного движения, межведомственного и межуровневого взаимодействия, обеспечения публичности, информационной открытости.</w:t>
      </w:r>
    </w:p>
    <w:p w:rsidR="00B51F20" w:rsidRPr="00BC11F2" w:rsidRDefault="00B51F20">
      <w:pPr>
        <w:contextualSpacing/>
        <w:jc w:val="both"/>
        <w:rPr>
          <w:rFonts w:ascii="Times New Roman" w:hAnsi="Times New Roman"/>
          <w:sz w:val="28"/>
          <w:szCs w:val="26"/>
        </w:rPr>
      </w:pPr>
    </w:p>
    <w:p w:rsidR="00B51F20" w:rsidRPr="00BC11F2" w:rsidRDefault="0029338B">
      <w:pPr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BC11F2">
        <w:rPr>
          <w:rFonts w:ascii="Times New Roman" w:hAnsi="Times New Roman"/>
          <w:b/>
          <w:sz w:val="28"/>
          <w:szCs w:val="28"/>
        </w:rPr>
        <w:t>7. Механизм реализации муниципальной программы</w:t>
      </w:r>
    </w:p>
    <w:p w:rsidR="00B51F20" w:rsidRPr="00BC11F2" w:rsidRDefault="00B51F20">
      <w:pPr>
        <w:widowControl w:val="0"/>
        <w:ind w:firstLine="540"/>
        <w:jc w:val="both"/>
        <w:rPr>
          <w:rFonts w:ascii="Times New Roman" w:hAnsi="Times New Roman"/>
          <w:sz w:val="28"/>
          <w:szCs w:val="26"/>
        </w:rPr>
      </w:pPr>
    </w:p>
    <w:p w:rsidR="00B51F20" w:rsidRPr="00BC11F2" w:rsidRDefault="002933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 xml:space="preserve">7.1. Текущее управление и </w:t>
      </w:r>
      <w:proofErr w:type="gramStart"/>
      <w:r w:rsidRPr="00BC11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C11F2">
        <w:rPr>
          <w:rFonts w:ascii="Times New Roman" w:hAnsi="Times New Roman"/>
          <w:sz w:val="28"/>
          <w:szCs w:val="28"/>
        </w:rPr>
        <w:t xml:space="preserve"> реализацией муниципальной программы осуществляют ответственный исполнитель и участники.</w:t>
      </w:r>
    </w:p>
    <w:p w:rsidR="00B51F20" w:rsidRPr="00BC11F2" w:rsidRDefault="002933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>7.2. В целях управления и контроля реализации муниципальной программы осуществляется:</w:t>
      </w:r>
    </w:p>
    <w:p w:rsidR="00B51F20" w:rsidRPr="00BC11F2" w:rsidRDefault="002933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B51F20" w:rsidRPr="00BC11F2" w:rsidRDefault="002933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lastRenderedPageBreak/>
        <w:t>- подготовка годового отчета о ходе реализации и оценке эффективности муниципальной программы (далее – годовой отчет);</w:t>
      </w:r>
    </w:p>
    <w:p w:rsidR="00B51F20" w:rsidRPr="00BC11F2" w:rsidRDefault="0029338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C11F2">
        <w:rPr>
          <w:rFonts w:ascii="Times New Roman" w:hAnsi="Times New Roman"/>
          <w:sz w:val="28"/>
          <w:szCs w:val="28"/>
        </w:rPr>
        <w:t>7.3. Участники муниципальной программы в пределах своей компетенции ежеквартально, до 10-го числа месяца, следующего за отчетным кварталом, предоставляют необходимую информацию ответственному исполнителю муниципальной программы.</w:t>
      </w:r>
    </w:p>
    <w:p w:rsidR="00B51F20" w:rsidRPr="00BC11F2" w:rsidRDefault="0029338B">
      <w:pPr>
        <w:ind w:firstLine="709"/>
        <w:jc w:val="both"/>
        <w:rPr>
          <w:rFonts w:ascii="Times New Roman" w:hAnsi="Times New Roman"/>
          <w:sz w:val="28"/>
        </w:rPr>
      </w:pPr>
      <w:r w:rsidRPr="00BC11F2">
        <w:rPr>
          <w:rFonts w:ascii="Times New Roman" w:hAnsi="Times New Roman"/>
          <w:sz w:val="28"/>
          <w:szCs w:val="28"/>
        </w:rPr>
        <w:t>7.4. Ответственный исполнитель муниципальной программы ежеквартально</w:t>
      </w:r>
      <w:r w:rsidRPr="00BC11F2">
        <w:rPr>
          <w:rFonts w:ascii="Times New Roman" w:hAnsi="Times New Roman"/>
          <w:sz w:val="28"/>
        </w:rPr>
        <w:t xml:space="preserve"> до 20 числа месяца, следующего за отчетным кварталом </w:t>
      </w:r>
      <w:r w:rsidRPr="00BC11F2">
        <w:rPr>
          <w:rFonts w:ascii="Times New Roman" w:hAnsi="Times New Roman"/>
          <w:sz w:val="28"/>
          <w:szCs w:val="28"/>
        </w:rPr>
        <w:t>на основании информации, предоставленной участниками муниципальной программы,</w:t>
      </w:r>
      <w:r w:rsidRPr="00BC11F2">
        <w:rPr>
          <w:rFonts w:ascii="Times New Roman" w:hAnsi="Times New Roman"/>
          <w:sz w:val="28"/>
        </w:rPr>
        <w:t xml:space="preserve"> предоставляет результаты мониторинга муниципальной программы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B51F20" w:rsidRPr="00BC11F2" w:rsidRDefault="0029338B">
      <w:pPr>
        <w:ind w:firstLine="709"/>
        <w:jc w:val="both"/>
        <w:rPr>
          <w:rFonts w:ascii="Times New Roman" w:hAnsi="Times New Roman"/>
          <w:sz w:val="28"/>
        </w:rPr>
      </w:pPr>
      <w:r w:rsidRPr="00BC11F2">
        <w:rPr>
          <w:rFonts w:ascii="Times New Roman" w:hAnsi="Times New Roman"/>
          <w:sz w:val="28"/>
          <w:szCs w:val="28"/>
        </w:rPr>
        <w:t xml:space="preserve">7.5. </w:t>
      </w:r>
      <w:proofErr w:type="gramStart"/>
      <w:r w:rsidRPr="00BC11F2">
        <w:rPr>
          <w:rFonts w:ascii="Times New Roman" w:hAnsi="Times New Roman"/>
          <w:sz w:val="28"/>
          <w:szCs w:val="28"/>
        </w:rPr>
        <w:t xml:space="preserve">Годовой отчет подготавливается ответственным исполнителем совместно с участниками до 15 февраля года, следующего за отчетным, и направляется в </w:t>
      </w:r>
      <w:r w:rsidRPr="00BC11F2">
        <w:rPr>
          <w:rFonts w:ascii="Times New Roman" w:hAnsi="Times New Roman"/>
          <w:sz w:val="28"/>
        </w:rPr>
        <w:t>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B51F20" w:rsidRPr="00BC11F2" w:rsidRDefault="00B51F20">
      <w:pPr>
        <w:jc w:val="both"/>
        <w:rPr>
          <w:rFonts w:ascii="Times New Roman" w:hAnsi="Times New Roman"/>
          <w:sz w:val="28"/>
        </w:rPr>
      </w:pPr>
    </w:p>
    <w:p w:rsidR="00B51F20" w:rsidRPr="00BC11F2" w:rsidRDefault="00B51F20">
      <w:pPr>
        <w:jc w:val="both"/>
        <w:rPr>
          <w:rFonts w:ascii="Times New Roman" w:hAnsi="Times New Roman"/>
          <w:sz w:val="28"/>
        </w:rPr>
      </w:pPr>
    </w:p>
    <w:p w:rsidR="00B51F20" w:rsidRPr="00BC11F2" w:rsidRDefault="00B51F20">
      <w:pPr>
        <w:jc w:val="both"/>
        <w:rPr>
          <w:rFonts w:ascii="Times New Roman" w:hAnsi="Times New Roman"/>
          <w:sz w:val="28"/>
          <w:szCs w:val="28"/>
        </w:rPr>
      </w:pPr>
    </w:p>
    <w:p w:rsidR="00B51F20" w:rsidRPr="00BC11F2" w:rsidRDefault="00B51F20">
      <w:pPr>
        <w:jc w:val="both"/>
        <w:rPr>
          <w:rFonts w:ascii="Times New Roman" w:hAnsi="Times New Roman"/>
          <w:sz w:val="28"/>
          <w:szCs w:val="28"/>
        </w:rPr>
        <w:sectPr w:rsidR="00B51F20" w:rsidRPr="00BC11F2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B51F20" w:rsidRPr="00BC11F2" w:rsidRDefault="00B51F2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B51F20" w:rsidRPr="00BC11F2" w:rsidRDefault="0029338B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 xml:space="preserve">Приложение 1  </w:t>
      </w:r>
    </w:p>
    <w:p w:rsidR="00B51F20" w:rsidRPr="00BC11F2" w:rsidRDefault="0029338B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 xml:space="preserve">к муниципальной программе </w:t>
      </w:r>
    </w:p>
    <w:p w:rsidR="00B51F20" w:rsidRPr="00BC11F2" w:rsidRDefault="0029338B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 </w:t>
      </w:r>
    </w:p>
    <w:p w:rsidR="00B51F20" w:rsidRPr="00BC11F2" w:rsidRDefault="0029338B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 xml:space="preserve">в городе Новоалтайске на 2021-2025 годы» </w:t>
      </w:r>
    </w:p>
    <w:p w:rsidR="00B51F20" w:rsidRPr="00BC11F2" w:rsidRDefault="00B51F20">
      <w:pPr>
        <w:widowControl w:val="0"/>
        <w:ind w:firstLine="709"/>
        <w:contextualSpacing/>
        <w:jc w:val="right"/>
        <w:rPr>
          <w:rFonts w:ascii="Times New Roman" w:hAnsi="Times New Roman"/>
          <w:sz w:val="28"/>
          <w:szCs w:val="26"/>
        </w:rPr>
      </w:pPr>
    </w:p>
    <w:p w:rsidR="00B51F20" w:rsidRPr="00BC11F2" w:rsidRDefault="0029338B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BC11F2">
        <w:rPr>
          <w:rFonts w:ascii="Times New Roman" w:hAnsi="Times New Roman"/>
          <w:b/>
          <w:sz w:val="28"/>
          <w:szCs w:val="26"/>
        </w:rPr>
        <w:t>Перечень индикаторов муниципальной программы</w:t>
      </w:r>
    </w:p>
    <w:p w:rsidR="00B51F20" w:rsidRPr="00BC11F2" w:rsidRDefault="00B51F20">
      <w:pPr>
        <w:widowControl w:val="0"/>
        <w:contextualSpacing/>
        <w:rPr>
          <w:rFonts w:ascii="Times New Roman" w:hAnsi="Times New Roman"/>
          <w:sz w:val="28"/>
          <w:szCs w:val="2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9"/>
        <w:gridCol w:w="1292"/>
        <w:gridCol w:w="1784"/>
        <w:gridCol w:w="721"/>
        <w:gridCol w:w="709"/>
        <w:gridCol w:w="708"/>
        <w:gridCol w:w="709"/>
        <w:gridCol w:w="709"/>
        <w:gridCol w:w="3941"/>
      </w:tblGrid>
      <w:tr w:rsidR="00B51F20" w:rsidRPr="00BC11F2">
        <w:trPr>
          <w:cantSplit/>
        </w:trPr>
        <w:tc>
          <w:tcPr>
            <w:tcW w:w="4503" w:type="dxa"/>
            <w:vMerge w:val="restart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355" w:type="dxa"/>
            <w:gridSpan w:val="7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B51F20" w:rsidRPr="00BC11F2">
        <w:trPr>
          <w:cantSplit/>
        </w:trPr>
        <w:tc>
          <w:tcPr>
            <w:tcW w:w="4503" w:type="dxa"/>
            <w:vMerge/>
            <w:vAlign w:val="center"/>
          </w:tcPr>
          <w:p w:rsidR="00B51F20" w:rsidRPr="00BC11F2" w:rsidRDefault="00B51F2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51F20" w:rsidRPr="00BC11F2" w:rsidRDefault="00B51F2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3557" w:type="dxa"/>
            <w:gridSpan w:val="5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Период реализации муниципальной</w:t>
            </w:r>
          </w:p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B51F20" w:rsidRPr="00BC11F2">
        <w:trPr>
          <w:cantSplit/>
        </w:trPr>
        <w:tc>
          <w:tcPr>
            <w:tcW w:w="4503" w:type="dxa"/>
            <w:vMerge/>
            <w:vAlign w:val="center"/>
          </w:tcPr>
          <w:p w:rsidR="00B51F20" w:rsidRPr="00BC11F2" w:rsidRDefault="00B51F2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51F20" w:rsidRPr="00BC11F2" w:rsidRDefault="00B51F2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B51F20" w:rsidRPr="00BC11F2" w:rsidRDefault="00B51F20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F20" w:rsidRPr="00BC11F2">
        <w:tc>
          <w:tcPr>
            <w:tcW w:w="4503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6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1F20" w:rsidRPr="00BC11F2">
        <w:tc>
          <w:tcPr>
            <w:tcW w:w="14992" w:type="dxa"/>
            <w:gridSpan w:val="9"/>
            <w:vAlign w:val="center"/>
          </w:tcPr>
          <w:p w:rsidR="00B51F20" w:rsidRPr="00BC11F2" w:rsidRDefault="0029338B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b/>
                <w:sz w:val="24"/>
                <w:szCs w:val="24"/>
              </w:rPr>
              <w:t>Цель Программы:</w:t>
            </w:r>
            <w:r w:rsidRPr="00BC11F2">
              <w:rPr>
                <w:rFonts w:ascii="Times New Roman" w:hAnsi="Times New Roman"/>
                <w:sz w:val="24"/>
                <w:szCs w:val="24"/>
              </w:rPr>
              <w:t xml:space="preserve"> 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B51F20" w:rsidRPr="00BC11F2">
        <w:tc>
          <w:tcPr>
            <w:tcW w:w="14992" w:type="dxa"/>
            <w:gridSpan w:val="9"/>
            <w:vAlign w:val="center"/>
          </w:tcPr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C11F2">
              <w:rPr>
                <w:rFonts w:ascii="Times New Roman" w:hAnsi="Times New Roman"/>
                <w:b/>
                <w:sz w:val="24"/>
                <w:szCs w:val="26"/>
              </w:rPr>
              <w:t>Задача 1:</w:t>
            </w:r>
            <w:r w:rsidRPr="00BC11F2">
              <w:rPr>
                <w:rFonts w:ascii="Times New Roman" w:hAnsi="Times New Roman"/>
                <w:sz w:val="24"/>
                <w:szCs w:val="26"/>
              </w:rPr>
              <w:t xml:space="preserve"> 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</w:tr>
      <w:tr w:rsidR="00B51F20" w:rsidRPr="00BC11F2">
        <w:tc>
          <w:tcPr>
            <w:tcW w:w="4503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11F2">
              <w:rPr>
                <w:rFonts w:ascii="Times New Roman" w:hAnsi="Times New Roman"/>
                <w:sz w:val="24"/>
                <w:szCs w:val="26"/>
              </w:rPr>
              <w:t>1. Протяженность пешеходных барьерных ограждений</w:t>
            </w:r>
          </w:p>
        </w:tc>
        <w:tc>
          <w:tcPr>
            <w:tcW w:w="1134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1F2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BC11F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BC11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3218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3318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3518</w:t>
            </w:r>
          </w:p>
        </w:tc>
        <w:tc>
          <w:tcPr>
            <w:tcW w:w="708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3518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3518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3518</w:t>
            </w:r>
          </w:p>
        </w:tc>
        <w:tc>
          <w:tcPr>
            <w:tcW w:w="4006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2"/>
              </w:rPr>
              <w:t>Увеличение протяженности пешеходных барьерных ограждений на 300 м.</w:t>
            </w:r>
          </w:p>
        </w:tc>
      </w:tr>
      <w:tr w:rsidR="00B51F20" w:rsidRPr="00BC11F2">
        <w:tc>
          <w:tcPr>
            <w:tcW w:w="4503" w:type="dxa"/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11F2">
              <w:rPr>
                <w:rFonts w:ascii="Times New Roman" w:hAnsi="Times New Roman"/>
                <w:sz w:val="24"/>
                <w:szCs w:val="26"/>
              </w:rPr>
              <w:t>2. Нанесение поперечной дорожной разметки</w:t>
            </w:r>
          </w:p>
        </w:tc>
        <w:tc>
          <w:tcPr>
            <w:tcW w:w="1134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11F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C11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8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006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2"/>
              </w:rPr>
              <w:t xml:space="preserve">Ежегодное обновление 2500 </w:t>
            </w:r>
            <w:proofErr w:type="spellStart"/>
            <w:r w:rsidRPr="00BC11F2">
              <w:rPr>
                <w:rFonts w:ascii="Times New Roman" w:hAnsi="Times New Roman"/>
                <w:sz w:val="24"/>
                <w:szCs w:val="22"/>
              </w:rPr>
              <w:t>кв.м</w:t>
            </w:r>
            <w:proofErr w:type="spellEnd"/>
            <w:r w:rsidRPr="00BC11F2">
              <w:rPr>
                <w:rFonts w:ascii="Times New Roman" w:hAnsi="Times New Roman"/>
                <w:sz w:val="24"/>
                <w:szCs w:val="22"/>
              </w:rPr>
              <w:t xml:space="preserve">. поперечной дорожной разметки </w:t>
            </w:r>
          </w:p>
        </w:tc>
      </w:tr>
      <w:tr w:rsidR="00B51F20" w:rsidRPr="00BC11F2">
        <w:tc>
          <w:tcPr>
            <w:tcW w:w="4503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C11F2">
              <w:rPr>
                <w:rFonts w:ascii="Times New Roman" w:hAnsi="Times New Roman"/>
                <w:sz w:val="24"/>
                <w:szCs w:val="26"/>
              </w:rPr>
              <w:t>3. Нанесение продольной дорожной разметки</w:t>
            </w:r>
          </w:p>
        </w:tc>
        <w:tc>
          <w:tcPr>
            <w:tcW w:w="1134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06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2"/>
              </w:rPr>
              <w:t xml:space="preserve">Ежегодное обновление 60 км продольной дорожной разметки </w:t>
            </w:r>
          </w:p>
        </w:tc>
      </w:tr>
      <w:tr w:rsidR="00B51F20" w:rsidRPr="00BC11F2">
        <w:tc>
          <w:tcPr>
            <w:tcW w:w="4503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C11F2">
              <w:rPr>
                <w:rFonts w:ascii="Times New Roman" w:hAnsi="Times New Roman"/>
                <w:sz w:val="24"/>
                <w:szCs w:val="26"/>
              </w:rPr>
              <w:t>4. Установка дорожных знаков</w:t>
            </w:r>
          </w:p>
        </w:tc>
        <w:tc>
          <w:tcPr>
            <w:tcW w:w="1134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06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2"/>
              </w:rPr>
              <w:t>Установка 20 дорожных знаков</w:t>
            </w:r>
          </w:p>
        </w:tc>
      </w:tr>
      <w:tr w:rsidR="00B51F20" w:rsidRPr="00BC11F2">
        <w:tc>
          <w:tcPr>
            <w:tcW w:w="4503" w:type="dxa"/>
            <w:vAlign w:val="center"/>
          </w:tcPr>
          <w:p w:rsidR="00B51F20" w:rsidRPr="00BC11F2" w:rsidRDefault="0029338B">
            <w:pPr>
              <w:widowControl w:val="0"/>
              <w:ind w:right="-47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C11F2">
              <w:rPr>
                <w:rFonts w:ascii="Times New Roman" w:hAnsi="Times New Roman"/>
                <w:sz w:val="24"/>
                <w:szCs w:val="22"/>
              </w:rPr>
              <w:t>5. Количество пешеходных переходов (совмещенных с искусственной неровностью), соответствующих требованиям нормативной документации</w:t>
            </w:r>
          </w:p>
        </w:tc>
        <w:tc>
          <w:tcPr>
            <w:tcW w:w="1134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06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2"/>
              </w:rPr>
              <w:t>Реконструкция 2 пешеходных переходов, совмещенных с  искусственной неровностью</w:t>
            </w:r>
          </w:p>
        </w:tc>
      </w:tr>
      <w:tr w:rsidR="00B51F20" w:rsidRPr="00BC11F2">
        <w:tc>
          <w:tcPr>
            <w:tcW w:w="4503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C11F2">
              <w:rPr>
                <w:rFonts w:ascii="Times New Roman" w:hAnsi="Times New Roman"/>
                <w:sz w:val="24"/>
                <w:szCs w:val="22"/>
              </w:rPr>
              <w:t>6. Протяженность сетей наружного освещения</w:t>
            </w:r>
          </w:p>
        </w:tc>
        <w:tc>
          <w:tcPr>
            <w:tcW w:w="1134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06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2"/>
              </w:rPr>
              <w:t>Увеличение протяженности сетей наружного освещения на 15 км</w:t>
            </w:r>
          </w:p>
        </w:tc>
      </w:tr>
      <w:tr w:rsidR="00B51F20" w:rsidRPr="00BC11F2">
        <w:tc>
          <w:tcPr>
            <w:tcW w:w="4503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lastRenderedPageBreak/>
              <w:t>7. Количество транспортных светофорных объектов</w:t>
            </w:r>
          </w:p>
        </w:tc>
        <w:tc>
          <w:tcPr>
            <w:tcW w:w="1134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06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2"/>
              </w:rPr>
              <w:t>Увеличение транспортных светофорных объектов на 5 единицы</w:t>
            </w:r>
          </w:p>
        </w:tc>
      </w:tr>
      <w:tr w:rsidR="00B51F20" w:rsidRPr="00BC11F2">
        <w:tc>
          <w:tcPr>
            <w:tcW w:w="4503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8. Количество светофорных объектов типа Т</w:t>
            </w:r>
            <w:proofErr w:type="gramStart"/>
            <w:r w:rsidRPr="00BC11F2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BC11F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34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06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2"/>
              </w:rPr>
              <w:t>Увеличение светофорных объектов типа Т</w:t>
            </w:r>
            <w:proofErr w:type="gramStart"/>
            <w:r w:rsidRPr="00BC11F2">
              <w:rPr>
                <w:rFonts w:ascii="Times New Roman" w:hAnsi="Times New Roman"/>
                <w:sz w:val="24"/>
                <w:szCs w:val="22"/>
              </w:rPr>
              <w:t>7</w:t>
            </w:r>
            <w:proofErr w:type="gramEnd"/>
            <w:r w:rsidRPr="00BC11F2">
              <w:rPr>
                <w:rFonts w:ascii="Times New Roman" w:hAnsi="Times New Roman"/>
                <w:sz w:val="24"/>
                <w:szCs w:val="22"/>
              </w:rPr>
              <w:t>.1 на 5 единиц</w:t>
            </w:r>
          </w:p>
        </w:tc>
      </w:tr>
      <w:tr w:rsidR="00B51F20" w:rsidRPr="00BC11F2">
        <w:tc>
          <w:tcPr>
            <w:tcW w:w="14992" w:type="dxa"/>
            <w:gridSpan w:val="9"/>
            <w:vAlign w:val="center"/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4"/>
                <w:szCs w:val="26"/>
              </w:rPr>
              <w:t>Задача 2:</w:t>
            </w:r>
            <w:r w:rsidRPr="00BC11F2">
              <w:rPr>
                <w:rFonts w:ascii="Times New Roman" w:hAnsi="Times New Roman"/>
                <w:sz w:val="24"/>
                <w:szCs w:val="26"/>
              </w:rPr>
              <w:t xml:space="preserve"> Формирование законопослушного поведения участников дорожного движения</w:t>
            </w:r>
          </w:p>
        </w:tc>
      </w:tr>
      <w:tr w:rsidR="00B51F20" w:rsidRPr="00BC11F2">
        <w:tc>
          <w:tcPr>
            <w:tcW w:w="4503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9. Размещение в средствах массовой информации информационных материалов</w:t>
            </w:r>
          </w:p>
        </w:tc>
        <w:tc>
          <w:tcPr>
            <w:tcW w:w="1134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6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2"/>
              </w:rPr>
              <w:t>Ежегодное размещение в СМИ не менее 12 информационных материалов</w:t>
            </w:r>
          </w:p>
        </w:tc>
      </w:tr>
      <w:tr w:rsidR="00B51F20" w:rsidRPr="00BC11F2">
        <w:tc>
          <w:tcPr>
            <w:tcW w:w="4503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10. 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1134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06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2"/>
              </w:rPr>
              <w:t>Проведение не менее 25 ежегодных встреч и разъяснительных бесед</w:t>
            </w:r>
          </w:p>
        </w:tc>
      </w:tr>
      <w:tr w:rsidR="00B51F20" w:rsidRPr="00BC11F2">
        <w:tc>
          <w:tcPr>
            <w:tcW w:w="4503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11. Число лиц, погибших в  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6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2"/>
              </w:rPr>
              <w:t>Сокращение смертности от дорожно-транспортных происшествий на 43% по сравнению с 2020 годом</w:t>
            </w:r>
          </w:p>
        </w:tc>
      </w:tr>
      <w:tr w:rsidR="00B51F20" w:rsidRPr="00BC11F2">
        <w:tc>
          <w:tcPr>
            <w:tcW w:w="4503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12. Число  ДТП с пострадавшими</w:t>
            </w:r>
          </w:p>
        </w:tc>
        <w:tc>
          <w:tcPr>
            <w:tcW w:w="1134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06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2"/>
              </w:rPr>
              <w:t>Сокращение числа пострадавших от дорожно-транспортных происшествий на 21%</w:t>
            </w:r>
          </w:p>
        </w:tc>
      </w:tr>
      <w:tr w:rsidR="00B51F20" w:rsidRPr="00BC11F2">
        <w:tc>
          <w:tcPr>
            <w:tcW w:w="4503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2"/>
                <w:szCs w:val="22"/>
              </w:rPr>
              <w:t>13. Число раненых в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22" w:type="dxa"/>
            <w:vAlign w:val="center"/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vAlign w:val="center"/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1F2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06" w:type="dxa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11F2">
              <w:rPr>
                <w:rFonts w:ascii="Times New Roman" w:hAnsi="Times New Roman"/>
                <w:sz w:val="24"/>
                <w:szCs w:val="22"/>
              </w:rPr>
              <w:t>Сокращение  числа раненных от  дорожно-транспортных происшествий на 21% по сравнению с 2020 годом</w:t>
            </w:r>
            <w:proofErr w:type="gramEnd"/>
          </w:p>
        </w:tc>
      </w:tr>
    </w:tbl>
    <w:p w:rsidR="00B51F20" w:rsidRPr="00BC11F2" w:rsidRDefault="00B51F20">
      <w:pPr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B51F20" w:rsidRPr="00BC11F2" w:rsidRDefault="0029338B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>Приложение 2</w:t>
      </w:r>
    </w:p>
    <w:p w:rsidR="00B51F20" w:rsidRPr="00BC11F2" w:rsidRDefault="0029338B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B51F20" w:rsidRPr="00BC11F2" w:rsidRDefault="0029338B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</w:t>
      </w:r>
    </w:p>
    <w:p w:rsidR="00B51F20" w:rsidRPr="00BC11F2" w:rsidRDefault="0029338B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>в городе Новоалтайске на 2021-2025 годы»</w:t>
      </w:r>
    </w:p>
    <w:p w:rsidR="00B51F20" w:rsidRPr="00BC11F2" w:rsidRDefault="0029338B">
      <w:pPr>
        <w:jc w:val="center"/>
        <w:rPr>
          <w:rFonts w:ascii="Times New Roman" w:hAnsi="Times New Roman"/>
          <w:b/>
          <w:sz w:val="28"/>
          <w:szCs w:val="28"/>
        </w:rPr>
      </w:pPr>
      <w:r w:rsidRPr="00BC11F2">
        <w:rPr>
          <w:rFonts w:ascii="Times New Roman" w:hAnsi="Times New Roman"/>
          <w:b/>
          <w:sz w:val="28"/>
          <w:szCs w:val="28"/>
        </w:rPr>
        <w:t>Перечень мероприятий муниципальной программы</w:t>
      </w:r>
    </w:p>
    <w:tbl>
      <w:tblPr>
        <w:tblW w:w="15734" w:type="dxa"/>
        <w:tblInd w:w="-465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990"/>
        <w:gridCol w:w="1430"/>
        <w:gridCol w:w="1877"/>
        <w:gridCol w:w="1083"/>
        <w:gridCol w:w="1083"/>
        <w:gridCol w:w="945"/>
        <w:gridCol w:w="946"/>
        <w:gridCol w:w="883"/>
        <w:gridCol w:w="936"/>
        <w:gridCol w:w="2016"/>
      </w:tblGrid>
      <w:tr w:rsidR="00B51F20" w:rsidRPr="00BC11F2">
        <w:trPr>
          <w:cantSplit/>
          <w:trHeight w:val="7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BC11F2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51F20" w:rsidRPr="00BC11F2" w:rsidRDefault="00B51F2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Ответственный исполнитель, участники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</w:tr>
      <w:tr w:rsidR="00B51F20" w:rsidRPr="00BC11F2">
        <w:trPr>
          <w:cantSplit/>
          <w:trHeight w:val="49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1F20" w:rsidRPr="00BC11F2">
        <w:trPr>
          <w:trHeight w:val="2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ind w:firstLine="1315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ind w:firstLine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B51F20" w:rsidRPr="00BC11F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Цель Программы</w:t>
            </w:r>
            <w:r w:rsidRPr="00BC11F2">
              <w:rPr>
                <w:rFonts w:ascii="Times New Roman" w:hAnsi="Times New Roman"/>
                <w:sz w:val="26"/>
                <w:szCs w:val="26"/>
              </w:rPr>
              <w:t>: 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Комитет ЖКГХЭТС, Комитет по 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15045,1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18105,5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7525,0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4233,0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7008,0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51916,6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B51F20" w:rsidRPr="00BC11F2">
        <w:trPr>
          <w:trHeight w:val="17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Задача 1: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14920,1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17980,5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7400,0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4108,0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6883,0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highlight w:val="yellow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51291,6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B51F20" w:rsidRPr="00BC11F2">
        <w:trPr>
          <w:trHeight w:val="5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Мероприятие 1.1</w:t>
            </w:r>
          </w:p>
          <w:p w:rsidR="00B51F20" w:rsidRPr="00BC11F2" w:rsidRDefault="0029338B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Обустройство наиболее опасных участков улично-дорожной сети пешеходными барьерными ограждениями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B51F20" w:rsidRPr="00BC11F2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34.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Мероприятие 1.2</w:t>
            </w:r>
          </w:p>
          <w:p w:rsidR="00B51F20" w:rsidRPr="00BC11F2" w:rsidRDefault="0029338B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Нанесение дорожной разметки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2213,2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2900,4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3784,3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14297,9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jc w:val="center"/>
              <w:rPr>
                <w:rFonts w:ascii="Times New Roman" w:hAnsi="Times New Roman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B51F20" w:rsidRPr="00BC11F2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Мероприятие 1.3</w:t>
            </w:r>
          </w:p>
          <w:p w:rsidR="00B51F20" w:rsidRPr="00BC11F2" w:rsidRDefault="0029338B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Установка и обслуживание дорожных знаков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2021-2023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682,5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297,1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979,6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B51F20" w:rsidRPr="00BC11F2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Мероприятие 1.4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Устройство (реконструкция) пешеходных переходов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B51F20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</w:rPr>
            </w:pPr>
            <w:r w:rsidRPr="00BC11F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jc w:val="center"/>
              <w:rPr>
                <w:rFonts w:ascii="Times New Roman" w:hAnsi="Times New Roman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B51F20" w:rsidRPr="00BC11F2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Мероприятие 1.5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Строительство сети наружного освещения </w:t>
            </w:r>
            <w:proofErr w:type="spellStart"/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.Н</w:t>
            </w:r>
            <w:proofErr w:type="gramEnd"/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екрасовская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BC11F2">
              <w:rPr>
                <w:rFonts w:ascii="Times New Roman" w:hAnsi="Times New Roman"/>
                <w:sz w:val="26"/>
                <w:szCs w:val="26"/>
              </w:rPr>
              <w:t>ул.Драничникова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до пер.2-й Трудовой), </w:t>
            </w:r>
            <w:proofErr w:type="spellStart"/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ул.Драничникова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BC11F2">
              <w:rPr>
                <w:rFonts w:ascii="Times New Roman" w:hAnsi="Times New Roman"/>
                <w:sz w:val="26"/>
                <w:szCs w:val="26"/>
              </w:rPr>
              <w:t>ул.Некрасовская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до ул. Белоярская), </w:t>
            </w: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ул. Октябренок</w:t>
            </w:r>
            <w:r w:rsidRPr="00BC11F2">
              <w:rPr>
                <w:rFonts w:ascii="Times New Roman" w:hAnsi="Times New Roman"/>
                <w:sz w:val="26"/>
                <w:szCs w:val="26"/>
              </w:rPr>
              <w:t xml:space="preserve"> (от ул. Коммунистическая до ул. </w:t>
            </w:r>
            <w:proofErr w:type="spellStart"/>
            <w:r w:rsidRPr="00BC11F2">
              <w:rPr>
                <w:rFonts w:ascii="Times New Roman" w:hAnsi="Times New Roman"/>
                <w:sz w:val="26"/>
                <w:szCs w:val="26"/>
              </w:rPr>
              <w:t>Военстроя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ул. </w:t>
            </w:r>
            <w:proofErr w:type="spellStart"/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Военстроя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 (от ул. Октябренок до кольца ЖБИ), </w:t>
            </w: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 xml:space="preserve">ул. 2-я </w:t>
            </w:r>
            <w:proofErr w:type="spellStart"/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Залинейная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(от ул. 2-я </w:t>
            </w:r>
            <w:proofErr w:type="spellStart"/>
            <w:r w:rsidRPr="00BC11F2">
              <w:rPr>
                <w:rFonts w:ascii="Times New Roman" w:hAnsi="Times New Roman"/>
                <w:sz w:val="26"/>
                <w:szCs w:val="26"/>
              </w:rPr>
              <w:t>Залинейная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, д.2 до ул. 2-я Залинейная,д.16), </w:t>
            </w:r>
            <w:proofErr w:type="spellStart"/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ул.Семафорная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BC11F2">
              <w:rPr>
                <w:rFonts w:ascii="Times New Roman" w:hAnsi="Times New Roman"/>
                <w:sz w:val="26"/>
                <w:szCs w:val="26"/>
              </w:rPr>
              <w:t>ул.Минина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до ул.4-я </w:t>
            </w:r>
            <w:proofErr w:type="spellStart"/>
            <w:r w:rsidRPr="00BC11F2">
              <w:rPr>
                <w:rFonts w:ascii="Times New Roman" w:hAnsi="Times New Roman"/>
                <w:sz w:val="26"/>
                <w:szCs w:val="26"/>
              </w:rPr>
              <w:t>Залинейная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proofErr w:type="spellStart"/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.К</w:t>
            </w:r>
            <w:proofErr w:type="gramEnd"/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оммунистическая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BC11F2">
              <w:rPr>
                <w:rFonts w:ascii="Times New Roman" w:hAnsi="Times New Roman"/>
                <w:sz w:val="26"/>
                <w:szCs w:val="26"/>
              </w:rPr>
              <w:t>ул.Октябренок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 w:rsidRPr="00BC11F2">
              <w:rPr>
                <w:rFonts w:ascii="Times New Roman" w:hAnsi="Times New Roman"/>
                <w:sz w:val="26"/>
                <w:szCs w:val="26"/>
              </w:rPr>
              <w:t>ул.Коммунистическая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>, д.114а),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6887,5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6887,5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B51F20" w:rsidRPr="00BC11F2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Мероприятие 1.6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Разработка проектно-сметной </w:t>
            </w: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документации и строительство сети наружного освещения </w:t>
            </w:r>
            <w:proofErr w:type="spell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.А</w:t>
            </w:r>
            <w:proofErr w:type="gramEnd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натолия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ул.Анатолия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д.39 до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ул.Высоковольтная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); </w:t>
            </w:r>
            <w:proofErr w:type="spell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ул.Высоковольтная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ул.Деповская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ул.Высоковольтная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д.26);</w:t>
            </w:r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ул. </w:t>
            </w:r>
            <w:proofErr w:type="spell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П.Корчагина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мкр.Дорожник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7/1 до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пер.Песчаный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); </w:t>
            </w:r>
            <w:proofErr w:type="spell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ул.Прудская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ул.Прудская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д.40 до Сибирского проезда); </w:t>
            </w:r>
            <w:proofErr w:type="spell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.Д</w:t>
            </w:r>
            <w:proofErr w:type="gramEnd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олматова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ул.Высоковольтная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 ул.6-й квартал д.11); </w:t>
            </w:r>
            <w:proofErr w:type="spell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ул.Спасская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ул.Спасская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д.35 до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ул.Центральная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); </w:t>
            </w:r>
            <w:proofErr w:type="spell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ул.Центральная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ул.Спасская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ул.Центральная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д.9); </w:t>
            </w:r>
            <w:proofErr w:type="spell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ул.Сибирская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пер. Песчаный до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пер.Профсоюзный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);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.О</w:t>
            </w:r>
            <w:proofErr w:type="gramEnd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ктябренок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ул.Военстроя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до Р256 «Чуйский тракт»);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.Л</w:t>
            </w:r>
            <w:proofErr w:type="gramEnd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енинская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д.1 до д.115);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.П</w:t>
            </w:r>
            <w:proofErr w:type="gramEnd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ушкинская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(от дома №1 до дома №125);  </w:t>
            </w:r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Автодорога от Р-256 до </w:t>
            </w:r>
            <w:proofErr w:type="spell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мкр</w:t>
            </w:r>
            <w:proofErr w:type="spellEnd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Новогорский; </w:t>
            </w:r>
            <w:proofErr w:type="spell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портивная</w:t>
            </w:r>
            <w:proofErr w:type="spellEnd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;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ул</w:t>
            </w:r>
            <w:proofErr w:type="gramStart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.Ш</w:t>
            </w:r>
            <w:proofErr w:type="gramEnd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укшина</w:t>
            </w:r>
            <w:proofErr w:type="spellEnd"/>
            <w:r w:rsidRPr="00BC11F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(от ул.40 лет Победы до </w:t>
            </w:r>
            <w:proofErr w:type="spellStart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ул.Южсиба</w:t>
            </w:r>
            <w:proofErr w:type="spellEnd"/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2021-2023, 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11001,7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16967,1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бюджет городского </w:t>
            </w: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округа</w:t>
            </w:r>
          </w:p>
        </w:tc>
      </w:tr>
      <w:tr w:rsidR="00B51F20" w:rsidRPr="00BC11F2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Мероприятия 1.7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Разработка проектно-сметной документации и строительство светофорного объекта: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- на пешеходном переходе по </w:t>
            </w:r>
            <w:proofErr w:type="spellStart"/>
            <w:r w:rsidRPr="00BC11F2">
              <w:rPr>
                <w:rFonts w:ascii="Times New Roman" w:hAnsi="Times New Roman"/>
                <w:sz w:val="26"/>
                <w:szCs w:val="26"/>
              </w:rPr>
              <w:t>ул</w:t>
            </w: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>.О</w:t>
            </w:r>
            <w:proofErr w:type="gramEnd"/>
            <w:r w:rsidRPr="00BC11F2">
              <w:rPr>
                <w:rFonts w:ascii="Times New Roman" w:hAnsi="Times New Roman"/>
                <w:sz w:val="26"/>
                <w:szCs w:val="26"/>
              </w:rPr>
              <w:t>ктябрьской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в районе д.17;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на пешеходном переходе по ул.40 лет Победы (8-й микрорайон 1/2);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- на пересечении улиц </w:t>
            </w: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>Белоярская</w:t>
            </w:r>
            <w:proofErr w:type="gram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и Советов;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- на пересечении улиц Октябренок и </w:t>
            </w:r>
            <w:proofErr w:type="spellStart"/>
            <w:r w:rsidRPr="00BC11F2">
              <w:rPr>
                <w:rFonts w:ascii="Times New Roman" w:hAnsi="Times New Roman"/>
                <w:sz w:val="26"/>
                <w:szCs w:val="26"/>
              </w:rPr>
              <w:t>Военстроя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на пересечении улиц Центральная и Анатолия;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на пересечении улиц Анатолия и 40 лет Победы.</w:t>
            </w:r>
          </w:p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       Реконструкция светофорного объекта на пересечении улиц 22 Партсъезда и Октябрьская.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2021-2022 </w:t>
            </w: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Комитет </w:t>
            </w: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769,0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1993,6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2762,6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бюджет </w:t>
            </w: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городского округа</w:t>
            </w:r>
          </w:p>
        </w:tc>
      </w:tr>
      <w:tr w:rsidR="00B51F20" w:rsidRPr="00BC11F2">
        <w:trPr>
          <w:trHeight w:val="9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Мероприятие 1.8</w:t>
            </w:r>
          </w:p>
          <w:p w:rsidR="00B51F20" w:rsidRPr="00BC11F2" w:rsidRDefault="0029338B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Содержание и установка средств организации дорожного движения вблизи образовательных учреждений (устройство светофорного объекта Т</w:t>
            </w: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BC11F2">
              <w:rPr>
                <w:rFonts w:ascii="Times New Roman" w:hAnsi="Times New Roman"/>
                <w:sz w:val="26"/>
                <w:szCs w:val="26"/>
              </w:rPr>
              <w:t>.1)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2021-2022, 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572,0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901,0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B51F20" w:rsidRPr="00BC11F2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Мероприятие 1.9</w:t>
            </w:r>
          </w:p>
          <w:p w:rsidR="00B51F20" w:rsidRPr="00BC11F2" w:rsidRDefault="0029338B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Осуществление диагностики, лабораторного и инструментального контроля качества работ по ремонту </w:t>
            </w: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автомобильных дорог в г. Новоалтайске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1215,7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1115,7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1408,0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7740,4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B51F20" w:rsidRPr="00BC11F2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Мероприятие 1.10</w:t>
            </w:r>
          </w:p>
          <w:p w:rsidR="00B51F20" w:rsidRPr="00BC11F2" w:rsidRDefault="0029338B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Разработка проекта организации дорожного движения (ПОДД) на территории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655,5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</w:rPr>
            </w:pPr>
            <w:r w:rsidRPr="00BC11F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B51F20" w:rsidRPr="00BC11F2">
        <w:trPr>
          <w:trHeight w:val="1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Задача 2: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Формирование законопослушного поведения участников дорожного движения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625,0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бюджет </w:t>
            </w:r>
          </w:p>
          <w:p w:rsidR="00B51F20" w:rsidRPr="00BC11F2" w:rsidRDefault="002933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</w:p>
        </w:tc>
      </w:tr>
      <w:tr w:rsidR="00B51F20" w:rsidRPr="00BC11F2">
        <w:trPr>
          <w:trHeight w:val="3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Мероприятие 2.1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Участие в краевых мероприятиях: 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-участие в краевой профильной смене «Безопасное колесо»; 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участие в краевом смотре-конкурсе учебно-методических центров по основам безопасности дорожного движения «Правила дорожного движения -  правила  жизни»;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 - участие в краевом конкурсе методических материалов и творческих работ по профилактике дорожно-транспортного травматизма и безопасности дорожного движения «Планета дорожной безопасности»;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 - участие в краевом </w:t>
            </w: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соревновании велосипедистов «Безопасное колесо» (приобретение велосипедов, обеспечение форменным обмундированием участников и т.д.); </w:t>
            </w:r>
          </w:p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посещение краевого клуба «Безопасное колесо» Алтайского краевого дворца творчества детей и молодежи.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jc w:val="center"/>
              <w:rPr>
                <w:rFonts w:ascii="Times New Roman" w:hAnsi="Times New Roman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B51F20" w:rsidRPr="00BC11F2">
        <w:trPr>
          <w:trHeight w:val="4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Мероприятие 2.2</w:t>
            </w:r>
          </w:p>
          <w:p w:rsidR="00B51F20" w:rsidRPr="00BC11F2" w:rsidRDefault="0029338B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Обеспечение проведения тематических информационно-пропагандистских мероприятий участниками дорожного движения, в том числе юными инспекторами движения (приобретение призов, сувенирной продукции, организация и распространение печатной агитации безопасности дорожного движения, приобретение и распространение </w:t>
            </w:r>
            <w:proofErr w:type="spellStart"/>
            <w:r w:rsidRPr="00BC11F2">
              <w:rPr>
                <w:rFonts w:ascii="Times New Roman" w:hAnsi="Times New Roman"/>
                <w:sz w:val="26"/>
                <w:szCs w:val="26"/>
              </w:rPr>
              <w:t>световозвращающих</w:t>
            </w:r>
            <w:proofErr w:type="spellEnd"/>
            <w:r w:rsidRPr="00BC11F2">
              <w:rPr>
                <w:rFonts w:ascii="Times New Roman" w:hAnsi="Times New Roman"/>
                <w:sz w:val="26"/>
                <w:szCs w:val="26"/>
              </w:rPr>
              <w:t xml:space="preserve"> элементов для учащихся образовательных учреждений:</w:t>
            </w:r>
            <w:proofErr w:type="gramEnd"/>
          </w:p>
          <w:p w:rsidR="00B51F20" w:rsidRPr="00BC11F2" w:rsidRDefault="0029338B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«Стань заметнее на дороге!»;</w:t>
            </w:r>
          </w:p>
          <w:p w:rsidR="00B51F20" w:rsidRPr="00BC11F2" w:rsidRDefault="0029338B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«Внимание, дети идут в школу!»;</w:t>
            </w:r>
          </w:p>
          <w:p w:rsidR="00B51F20" w:rsidRPr="00BC11F2" w:rsidRDefault="0029338B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«Ребенок - главный пассажир»;</w:t>
            </w:r>
          </w:p>
          <w:p w:rsidR="00B51F20" w:rsidRPr="00BC11F2" w:rsidRDefault="0029338B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- «Безопасный переход»;</w:t>
            </w:r>
          </w:p>
          <w:p w:rsidR="00B51F20" w:rsidRPr="00BC11F2" w:rsidRDefault="0029338B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- «Дорога - Символ жизни»</w:t>
            </w:r>
          </w:p>
          <w:p w:rsidR="00B51F20" w:rsidRPr="00BC11F2" w:rsidRDefault="0029338B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- Безопасность </w:t>
            </w: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>-г</w:t>
            </w:r>
            <w:proofErr w:type="gramEnd"/>
            <w:r w:rsidRPr="00BC11F2">
              <w:rPr>
                <w:rFonts w:ascii="Times New Roman" w:hAnsi="Times New Roman"/>
                <w:sz w:val="26"/>
                <w:szCs w:val="26"/>
              </w:rPr>
              <w:t>лазами детей»;)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B51F20" w:rsidRPr="00BC11F2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Мероприятие 2.3</w:t>
            </w:r>
          </w:p>
          <w:p w:rsidR="00B51F20" w:rsidRPr="00BC11F2" w:rsidRDefault="0029338B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Организация и проведение городских конкурсов, акций, профилактических мероприятий.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lightGray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B51F20" w:rsidRPr="00BC11F2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Мероприятие 2.4</w:t>
            </w:r>
          </w:p>
          <w:p w:rsidR="00B51F20" w:rsidRPr="00BC11F2" w:rsidRDefault="0029338B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>Организация и изготовление социальной рекламы, (баннер) направленную на профилактику дорожно-транспортных происшествий, обеспечения безопасности на дорогах.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B51F20" w:rsidRPr="00BC11F2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pStyle w:val="afd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Мероприятие 2.5</w:t>
            </w:r>
          </w:p>
          <w:p w:rsidR="00B51F20" w:rsidRPr="00BC11F2" w:rsidRDefault="0029338B">
            <w:pPr>
              <w:pStyle w:val="afd"/>
              <w:rPr>
                <w:rFonts w:ascii="Times New Roman" w:hAnsi="Times New Roman"/>
                <w:sz w:val="24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Укомплектование уголков безопасности дорожного движения в общеобразовательных школах литературой и материалами по наглядной агитации, посвященной правилам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BC11F2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</w:tbl>
    <w:p w:rsidR="00B51F20" w:rsidRPr="00BC11F2" w:rsidRDefault="00B51F20">
      <w:pPr>
        <w:jc w:val="right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jc w:val="right"/>
        <w:rPr>
          <w:rFonts w:ascii="Times New Roman" w:hAnsi="Times New Roman"/>
          <w:sz w:val="26"/>
          <w:szCs w:val="26"/>
        </w:rPr>
      </w:pPr>
    </w:p>
    <w:p w:rsidR="00B51F20" w:rsidRPr="00BC11F2" w:rsidRDefault="00B51F20">
      <w:pPr>
        <w:rPr>
          <w:rFonts w:ascii="Times New Roman" w:hAnsi="Times New Roman"/>
          <w:sz w:val="26"/>
          <w:szCs w:val="26"/>
        </w:rPr>
        <w:sectPr w:rsidR="00B51F20" w:rsidRPr="00BC11F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B51F20" w:rsidRPr="00BC11F2" w:rsidRDefault="00B51F20">
      <w:pPr>
        <w:pStyle w:val="afb"/>
        <w:contextualSpacing/>
        <w:rPr>
          <w:rFonts w:ascii="Times New Roman" w:hAnsi="Times New Roman"/>
          <w:sz w:val="26"/>
          <w:szCs w:val="26"/>
        </w:rPr>
      </w:pPr>
    </w:p>
    <w:p w:rsidR="00B51F20" w:rsidRPr="00BC11F2" w:rsidRDefault="0029338B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 xml:space="preserve">Приложение 3 </w:t>
      </w:r>
    </w:p>
    <w:p w:rsidR="00B51F20" w:rsidRPr="00BC11F2" w:rsidRDefault="0029338B">
      <w:pPr>
        <w:pStyle w:val="afb"/>
        <w:contextualSpacing/>
        <w:jc w:val="right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B51F20" w:rsidRPr="00BC11F2" w:rsidRDefault="0029338B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</w:t>
      </w:r>
    </w:p>
    <w:p w:rsidR="00B51F20" w:rsidRPr="00BC11F2" w:rsidRDefault="0029338B">
      <w:pPr>
        <w:pStyle w:val="afb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>в городе Новоалтайске на 2021-2025 годы»</w:t>
      </w:r>
    </w:p>
    <w:p w:rsidR="00B51F20" w:rsidRPr="00BC11F2" w:rsidRDefault="00B51F20">
      <w:pPr>
        <w:widowControl w:val="0"/>
        <w:ind w:firstLine="709"/>
        <w:contextualSpacing/>
        <w:jc w:val="center"/>
        <w:rPr>
          <w:rFonts w:ascii="Times New Roman" w:hAnsi="Times New Roman"/>
          <w:sz w:val="28"/>
          <w:szCs w:val="26"/>
        </w:rPr>
      </w:pPr>
    </w:p>
    <w:p w:rsidR="00B51F20" w:rsidRPr="00BC11F2" w:rsidRDefault="0029338B">
      <w:pPr>
        <w:jc w:val="center"/>
        <w:rPr>
          <w:rFonts w:ascii="Times New Roman" w:hAnsi="Times New Roman"/>
          <w:b/>
          <w:sz w:val="28"/>
          <w:szCs w:val="26"/>
        </w:rPr>
      </w:pPr>
      <w:r w:rsidRPr="00BC11F2">
        <w:rPr>
          <w:rFonts w:ascii="Times New Roman" w:hAnsi="Times New Roman"/>
          <w:b/>
          <w:sz w:val="28"/>
          <w:szCs w:val="26"/>
        </w:rPr>
        <w:t>Объем финансовых ресурсов,</w:t>
      </w:r>
    </w:p>
    <w:p w:rsidR="00B51F20" w:rsidRPr="00BC11F2" w:rsidRDefault="0029338B">
      <w:pPr>
        <w:jc w:val="center"/>
        <w:rPr>
          <w:rFonts w:ascii="Times New Roman" w:hAnsi="Times New Roman"/>
          <w:b/>
          <w:sz w:val="28"/>
          <w:szCs w:val="26"/>
        </w:rPr>
      </w:pPr>
      <w:proofErr w:type="gramStart"/>
      <w:r w:rsidRPr="00BC11F2">
        <w:rPr>
          <w:rFonts w:ascii="Times New Roman" w:hAnsi="Times New Roman"/>
          <w:b/>
          <w:sz w:val="28"/>
          <w:szCs w:val="26"/>
        </w:rPr>
        <w:t>необходимых</w:t>
      </w:r>
      <w:proofErr w:type="gramEnd"/>
      <w:r w:rsidRPr="00BC11F2">
        <w:rPr>
          <w:rFonts w:ascii="Times New Roman" w:hAnsi="Times New Roman"/>
          <w:b/>
          <w:sz w:val="28"/>
          <w:szCs w:val="26"/>
        </w:rPr>
        <w:t xml:space="preserve"> для реализации муниципальной программы</w:t>
      </w:r>
    </w:p>
    <w:p w:rsidR="00B51F20" w:rsidRPr="00BC11F2" w:rsidRDefault="00B51F20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  <w:highlight w:val="yellow"/>
        </w:rPr>
      </w:pPr>
    </w:p>
    <w:tbl>
      <w:tblPr>
        <w:tblW w:w="0" w:type="auto"/>
        <w:tblInd w:w="10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1009"/>
        <w:gridCol w:w="1094"/>
        <w:gridCol w:w="1034"/>
        <w:gridCol w:w="968"/>
        <w:gridCol w:w="868"/>
        <w:gridCol w:w="1111"/>
      </w:tblGrid>
      <w:tr w:rsidR="00B51F20" w:rsidRPr="00BC11F2">
        <w:trPr>
          <w:cantSplit/>
        </w:trPr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6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B51F20" w:rsidRPr="00BC11F2">
        <w:trPr>
          <w:cantSplit/>
        </w:trPr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B51F20" w:rsidRPr="00BC11F2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Всего финансовых затрат,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7525,0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7008,0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51916,6</w:t>
            </w:r>
          </w:p>
        </w:tc>
      </w:tr>
      <w:tr w:rsidR="00B51F20" w:rsidRPr="00BC11F2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18105,5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7525,0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7008,0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51916,6</w:t>
            </w:r>
          </w:p>
        </w:tc>
      </w:tr>
      <w:tr w:rsidR="00B51F20" w:rsidRPr="00BC11F2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B51F2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B51F2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1F20" w:rsidRPr="00BC11F2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B51F2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B51F2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1F20" w:rsidRPr="00BC11F2">
        <w:trPr>
          <w:trHeight w:val="422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Капитальные вложения,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12615,2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ind w:firstLine="7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2400,0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ind w:firstLine="5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2150,0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26106,1</w:t>
            </w:r>
          </w:p>
        </w:tc>
      </w:tr>
      <w:tr w:rsidR="00B51F20" w:rsidRPr="00BC11F2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12615,2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ind w:firstLine="7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2400,0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ind w:firstLine="5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2150,0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26106,1</w:t>
            </w:r>
          </w:p>
        </w:tc>
      </w:tr>
      <w:tr w:rsidR="00B51F20" w:rsidRPr="00BC11F2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1F20" w:rsidRPr="00BC11F2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1F20" w:rsidRPr="00BC11F2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Прочие расходы,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5490,3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5125,0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4858,0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11F2">
              <w:rPr>
                <w:rFonts w:ascii="Times New Roman" w:hAnsi="Times New Roman"/>
                <w:b/>
                <w:sz w:val="26"/>
                <w:szCs w:val="26"/>
              </w:rPr>
              <w:t>25810,5</w:t>
            </w:r>
          </w:p>
        </w:tc>
      </w:tr>
      <w:tr w:rsidR="00B51F20" w:rsidRPr="00BC11F2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5490,3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5125,0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4233,0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4858,0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>25810,5</w:t>
            </w:r>
          </w:p>
        </w:tc>
      </w:tr>
      <w:tr w:rsidR="00B51F20" w:rsidRPr="00BC11F2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из краевого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B51F20" w:rsidRPr="00BC11F2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29338B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11F2">
              <w:rPr>
                <w:rFonts w:ascii="Times New Roman" w:hAnsi="Times New Roman"/>
                <w:sz w:val="26"/>
                <w:szCs w:val="26"/>
              </w:rPr>
              <w:t xml:space="preserve">из федерального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51F20" w:rsidRPr="00BC11F2" w:rsidRDefault="00B51F20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51F20" w:rsidRPr="00BC11F2" w:rsidRDefault="0029338B">
      <w:pPr>
        <w:widowControl w:val="0"/>
        <w:contextualSpacing/>
        <w:jc w:val="right"/>
        <w:rPr>
          <w:rFonts w:ascii="Times New Roman" w:hAnsi="Times New Roman"/>
          <w:sz w:val="26"/>
          <w:szCs w:val="26"/>
        </w:rPr>
      </w:pPr>
      <w:r w:rsidRPr="00BC11F2">
        <w:rPr>
          <w:rFonts w:ascii="Times New Roman" w:hAnsi="Times New Roman"/>
          <w:sz w:val="26"/>
          <w:szCs w:val="26"/>
        </w:rPr>
        <w:t>».</w:t>
      </w:r>
    </w:p>
    <w:p w:rsidR="00B51F20" w:rsidRPr="00BC11F2" w:rsidRDefault="00B51F20">
      <w:pPr>
        <w:widowControl w:val="0"/>
        <w:contextualSpacing/>
        <w:jc w:val="both"/>
        <w:rPr>
          <w:rFonts w:ascii="Times New Roman" w:hAnsi="Times New Roman"/>
          <w:sz w:val="28"/>
          <w:szCs w:val="26"/>
        </w:rPr>
      </w:pPr>
    </w:p>
    <w:sectPr w:rsidR="00B51F20" w:rsidRPr="00BC11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20" w:rsidRDefault="0029338B">
      <w:r>
        <w:separator/>
      </w:r>
    </w:p>
  </w:endnote>
  <w:endnote w:type="continuationSeparator" w:id="0">
    <w:p w:rsidR="00B51F20" w:rsidRDefault="0029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20" w:rsidRDefault="0029338B">
      <w:r>
        <w:separator/>
      </w:r>
    </w:p>
  </w:footnote>
  <w:footnote w:type="continuationSeparator" w:id="0">
    <w:p w:rsidR="00B51F20" w:rsidRDefault="00293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15A"/>
    <w:multiLevelType w:val="hybridMultilevel"/>
    <w:tmpl w:val="F7C26500"/>
    <w:lvl w:ilvl="0" w:tplc="1C6A9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1655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45C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D213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A14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688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E6B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AAC8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2C4A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E327B5"/>
    <w:multiLevelType w:val="hybridMultilevel"/>
    <w:tmpl w:val="0B66C46A"/>
    <w:lvl w:ilvl="0" w:tplc="887CA75E">
      <w:start w:val="1"/>
      <w:numFmt w:val="decimal"/>
      <w:lvlText w:val="%1."/>
      <w:lvlJc w:val="left"/>
      <w:pPr>
        <w:ind w:left="1080" w:hanging="360"/>
      </w:pPr>
    </w:lvl>
    <w:lvl w:ilvl="1" w:tplc="54DE233C">
      <w:start w:val="1"/>
      <w:numFmt w:val="lowerLetter"/>
      <w:lvlText w:val="%2."/>
      <w:lvlJc w:val="left"/>
      <w:pPr>
        <w:ind w:left="1800" w:hanging="360"/>
      </w:pPr>
    </w:lvl>
    <w:lvl w:ilvl="2" w:tplc="F97CB41A">
      <w:start w:val="1"/>
      <w:numFmt w:val="lowerRoman"/>
      <w:lvlText w:val="%3."/>
      <w:lvlJc w:val="right"/>
      <w:pPr>
        <w:ind w:left="2520" w:hanging="180"/>
      </w:pPr>
    </w:lvl>
    <w:lvl w:ilvl="3" w:tplc="E4E4A6E4">
      <w:start w:val="1"/>
      <w:numFmt w:val="decimal"/>
      <w:lvlText w:val="%4."/>
      <w:lvlJc w:val="left"/>
      <w:pPr>
        <w:ind w:left="3240" w:hanging="360"/>
      </w:pPr>
    </w:lvl>
    <w:lvl w:ilvl="4" w:tplc="F6E2C0EA">
      <w:start w:val="1"/>
      <w:numFmt w:val="lowerLetter"/>
      <w:lvlText w:val="%5."/>
      <w:lvlJc w:val="left"/>
      <w:pPr>
        <w:ind w:left="3960" w:hanging="360"/>
      </w:pPr>
    </w:lvl>
    <w:lvl w:ilvl="5" w:tplc="7472D912">
      <w:start w:val="1"/>
      <w:numFmt w:val="lowerRoman"/>
      <w:lvlText w:val="%6."/>
      <w:lvlJc w:val="right"/>
      <w:pPr>
        <w:ind w:left="4680" w:hanging="180"/>
      </w:pPr>
    </w:lvl>
    <w:lvl w:ilvl="6" w:tplc="2BA482CE">
      <w:start w:val="1"/>
      <w:numFmt w:val="decimal"/>
      <w:lvlText w:val="%7."/>
      <w:lvlJc w:val="left"/>
      <w:pPr>
        <w:ind w:left="5400" w:hanging="360"/>
      </w:pPr>
    </w:lvl>
    <w:lvl w:ilvl="7" w:tplc="AFB2E59A">
      <w:start w:val="1"/>
      <w:numFmt w:val="lowerLetter"/>
      <w:lvlText w:val="%8."/>
      <w:lvlJc w:val="left"/>
      <w:pPr>
        <w:ind w:left="6120" w:hanging="360"/>
      </w:pPr>
    </w:lvl>
    <w:lvl w:ilvl="8" w:tplc="C94AD6A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9270E3"/>
    <w:multiLevelType w:val="hybridMultilevel"/>
    <w:tmpl w:val="15B078DE"/>
    <w:lvl w:ilvl="0" w:tplc="533EEE9E">
      <w:start w:val="1"/>
      <w:numFmt w:val="decimal"/>
      <w:lvlText w:val="%1."/>
      <w:lvlJc w:val="left"/>
      <w:pPr>
        <w:ind w:left="1069" w:hanging="360"/>
      </w:pPr>
    </w:lvl>
    <w:lvl w:ilvl="1" w:tplc="D05C07EE">
      <w:start w:val="1"/>
      <w:numFmt w:val="lowerLetter"/>
      <w:lvlText w:val="%2."/>
      <w:lvlJc w:val="left"/>
      <w:pPr>
        <w:ind w:left="1789" w:hanging="360"/>
      </w:pPr>
    </w:lvl>
    <w:lvl w:ilvl="2" w:tplc="B73C180E">
      <w:start w:val="1"/>
      <w:numFmt w:val="lowerRoman"/>
      <w:lvlText w:val="%3."/>
      <w:lvlJc w:val="right"/>
      <w:pPr>
        <w:ind w:left="2509" w:hanging="180"/>
      </w:pPr>
    </w:lvl>
    <w:lvl w:ilvl="3" w:tplc="24785D42">
      <w:start w:val="1"/>
      <w:numFmt w:val="decimal"/>
      <w:lvlText w:val="%4."/>
      <w:lvlJc w:val="left"/>
      <w:pPr>
        <w:ind w:left="3229" w:hanging="360"/>
      </w:pPr>
    </w:lvl>
    <w:lvl w:ilvl="4" w:tplc="2A38FBF0">
      <w:start w:val="1"/>
      <w:numFmt w:val="lowerLetter"/>
      <w:lvlText w:val="%5."/>
      <w:lvlJc w:val="left"/>
      <w:pPr>
        <w:ind w:left="3949" w:hanging="360"/>
      </w:pPr>
    </w:lvl>
    <w:lvl w:ilvl="5" w:tplc="D842E576">
      <w:start w:val="1"/>
      <w:numFmt w:val="lowerRoman"/>
      <w:lvlText w:val="%6."/>
      <w:lvlJc w:val="right"/>
      <w:pPr>
        <w:ind w:left="4669" w:hanging="180"/>
      </w:pPr>
    </w:lvl>
    <w:lvl w:ilvl="6" w:tplc="641860C6">
      <w:start w:val="1"/>
      <w:numFmt w:val="decimal"/>
      <w:lvlText w:val="%7."/>
      <w:lvlJc w:val="left"/>
      <w:pPr>
        <w:ind w:left="5389" w:hanging="360"/>
      </w:pPr>
    </w:lvl>
    <w:lvl w:ilvl="7" w:tplc="232CC148">
      <w:start w:val="1"/>
      <w:numFmt w:val="lowerLetter"/>
      <w:lvlText w:val="%8."/>
      <w:lvlJc w:val="left"/>
      <w:pPr>
        <w:ind w:left="6109" w:hanging="360"/>
      </w:pPr>
    </w:lvl>
    <w:lvl w:ilvl="8" w:tplc="856E3AB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20"/>
    <w:rsid w:val="0029338B"/>
    <w:rsid w:val="00B51F20"/>
    <w:rsid w:val="00BC11F2"/>
    <w:rsid w:val="00CA01DE"/>
    <w:rsid w:val="00E3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36"/>
      <w:szCs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center"/>
      <w:outlineLvl w:val="6"/>
    </w:pPr>
    <w:rPr>
      <w:rFonts w:ascii="Arial" w:eastAsia="Times New Roman" w:hAnsi="Arial"/>
      <w:b/>
      <w:sz w:val="24"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d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/>
      <w:b/>
      <w:bCs/>
      <w:sz w:val="36"/>
      <w:szCs w:val="28"/>
      <w:lang w:eastAsia="ru-RU"/>
    </w:rPr>
  </w:style>
  <w:style w:type="paragraph" w:styleId="af8">
    <w:name w:val="Balloon Text"/>
    <w:basedOn w:val="a"/>
    <w:link w:val="af9"/>
    <w:semiHidden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Pr>
      <w:rFonts w:ascii="Tahoma" w:eastAsia="Times New Roman" w:hAnsi="Tahoma"/>
      <w:sz w:val="16"/>
      <w:szCs w:val="16"/>
      <w:lang w:eastAsia="ru-RU"/>
    </w:rPr>
  </w:style>
  <w:style w:type="paragraph" w:styleId="afa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fb">
    <w:name w:val="Body Text"/>
    <w:basedOn w:val="a"/>
    <w:link w:val="afc"/>
    <w:pPr>
      <w:jc w:val="both"/>
    </w:pPr>
    <w:rPr>
      <w:sz w:val="28"/>
      <w:szCs w:val="24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/>
      <w:sz w:val="28"/>
      <w:szCs w:val="24"/>
    </w:rPr>
  </w:style>
  <w:style w:type="paragraph" w:styleId="afd">
    <w:name w:val="No Spacing"/>
    <w:rPr>
      <w:rFonts w:eastAsia="Times New Roman"/>
      <w:sz w:val="22"/>
      <w:szCs w:val="22"/>
      <w:lang w:eastAsia="en-US"/>
    </w:rPr>
  </w:style>
  <w:style w:type="paragraph" w:styleId="afe">
    <w:name w:val="Body Text Indent"/>
    <w:basedOn w:val="a"/>
    <w:link w:val="aff"/>
    <w:semiHidden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semiHidden/>
    <w:rPr>
      <w:rFonts w:ascii="Times New Roman" w:eastAsia="Times New Roman" w:hAnsi="Times New Roman"/>
    </w:rPr>
  </w:style>
  <w:style w:type="paragraph" w:customStyle="1" w:styleId="ConsPlusCell">
    <w:name w:val="ConsPlusCell"/>
    <w:pPr>
      <w:widowControl w:val="0"/>
    </w:pPr>
    <w:rPr>
      <w:rFonts w:ascii="Arial" w:eastAsia="Times New Roman" w:hAnsi="Arial"/>
      <w:lang w:eastAsia="ru-RU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0"/>
    <w:link w:val="aff1"/>
    <w:rPr>
      <w:rFonts w:ascii="Times New Roman" w:eastAsia="Times New Roman" w:hAnsi="Times New Roman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4281</Words>
  <Characters>24403</Characters>
  <Application>Microsoft Office Word</Application>
  <DocSecurity>0</DocSecurity>
  <Lines>203</Lines>
  <Paragraphs>57</Paragraphs>
  <ScaleCrop>false</ScaleCrop>
  <Company/>
  <LinksUpToDate>false</LinksUpToDate>
  <CharactersWithSpaces>28627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41</cp:revision>
  <dcterms:created xsi:type="dcterms:W3CDTF">2023-04-11T05:43:00Z</dcterms:created>
  <dcterms:modified xsi:type="dcterms:W3CDTF">2023-04-11T05:48:00Z</dcterms:modified>
</cp:coreProperties>
</file>