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21" w:rsidRDefault="00162621" w:rsidP="00162621">
      <w:pPr>
        <w:ind w:left="5940"/>
      </w:pPr>
    </w:p>
    <w:p w:rsidR="00162621" w:rsidRDefault="00162621" w:rsidP="00162621">
      <w:pPr>
        <w:pStyle w:val="2"/>
        <w:tabs>
          <w:tab w:val="left" w:pos="4320"/>
        </w:tabs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621" w:rsidRDefault="00162621" w:rsidP="00162621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162621" w:rsidRDefault="00162621" w:rsidP="00162621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АЛТАЙСКОГО  КРАЯ</w:t>
      </w:r>
    </w:p>
    <w:p w:rsidR="00162621" w:rsidRDefault="00162621" w:rsidP="00162621">
      <w:pPr>
        <w:rPr>
          <w:b/>
          <w:sz w:val="28"/>
          <w:szCs w:val="28"/>
        </w:rPr>
      </w:pPr>
    </w:p>
    <w:p w:rsidR="00162621" w:rsidRDefault="00162621" w:rsidP="00162621">
      <w:pPr>
        <w:pStyle w:val="3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162621" w:rsidRDefault="00162621" w:rsidP="00162621">
      <w:pPr>
        <w:rPr>
          <w:sz w:val="28"/>
          <w:szCs w:val="28"/>
        </w:rPr>
      </w:pPr>
    </w:p>
    <w:p w:rsidR="00162621" w:rsidRPr="00BA1C31" w:rsidRDefault="00A93025" w:rsidP="00162621">
      <w:pPr>
        <w:rPr>
          <w:sz w:val="28"/>
          <w:u w:val="single"/>
        </w:rPr>
      </w:pPr>
      <w:r w:rsidRPr="00A93025">
        <w:rPr>
          <w:rFonts w:ascii="Arial" w:hAnsi="Arial" w:cs="Arial"/>
          <w:sz w:val="28"/>
          <w:szCs w:val="28"/>
        </w:rPr>
        <w:t>01.12.</w:t>
      </w:r>
      <w:r w:rsidR="00162621">
        <w:rPr>
          <w:rFonts w:ascii="Arial" w:hAnsi="Arial" w:cs="Arial"/>
          <w:sz w:val="28"/>
          <w:szCs w:val="28"/>
        </w:rPr>
        <w:t xml:space="preserve">2015  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</w:t>
      </w:r>
      <w:r w:rsidR="00162621">
        <w:rPr>
          <w:rFonts w:ascii="Arial" w:hAnsi="Arial" w:cs="Arial"/>
          <w:sz w:val="28"/>
          <w:szCs w:val="28"/>
        </w:rPr>
        <w:t xml:space="preserve">г. Новоалтайск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162621">
        <w:rPr>
          <w:rFonts w:ascii="Arial" w:hAnsi="Arial" w:cs="Arial"/>
          <w:sz w:val="28"/>
          <w:szCs w:val="28"/>
        </w:rPr>
        <w:t xml:space="preserve">      </w:t>
      </w:r>
      <w:r w:rsidR="00162621" w:rsidRPr="00BA1C31"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</w:rPr>
        <w:t xml:space="preserve">  </w:t>
      </w:r>
      <w:r w:rsidRPr="00A93025">
        <w:rPr>
          <w:rFonts w:ascii="Arial" w:hAnsi="Arial" w:cs="Arial"/>
          <w:sz w:val="28"/>
          <w:szCs w:val="28"/>
        </w:rPr>
        <w:t>2497</w:t>
      </w:r>
      <w:r w:rsidR="00162621" w:rsidRPr="00BA1C31">
        <w:rPr>
          <w:rFonts w:ascii="Arial" w:hAnsi="Arial" w:cs="Arial"/>
          <w:sz w:val="28"/>
          <w:szCs w:val="28"/>
          <w:u w:val="single"/>
        </w:rPr>
        <w:t xml:space="preserve">    </w:t>
      </w:r>
      <w:r w:rsidR="00162621" w:rsidRPr="00BA1C31">
        <w:rPr>
          <w:sz w:val="28"/>
          <w:u w:val="single"/>
        </w:rPr>
        <w:t xml:space="preserve"> </w:t>
      </w:r>
    </w:p>
    <w:p w:rsidR="00162621" w:rsidRDefault="00162621" w:rsidP="00162621">
      <w:pPr>
        <w:rPr>
          <w:sz w:val="28"/>
        </w:rPr>
      </w:pPr>
      <w:r>
        <w:rPr>
          <w:sz w:val="28"/>
        </w:rPr>
        <w:t xml:space="preserve">      </w:t>
      </w:r>
    </w:p>
    <w:p w:rsidR="00162621" w:rsidRDefault="00162621" w:rsidP="00162621">
      <w:pPr>
        <w:rPr>
          <w:sz w:val="28"/>
        </w:rPr>
      </w:pPr>
      <w:r>
        <w:rPr>
          <w:sz w:val="28"/>
        </w:rPr>
        <w:t xml:space="preserve">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162621" w:rsidTr="00900D0D">
        <w:tc>
          <w:tcPr>
            <w:tcW w:w="4928" w:type="dxa"/>
          </w:tcPr>
          <w:p w:rsidR="00162621" w:rsidRDefault="00162621" w:rsidP="00900D0D">
            <w:pPr>
              <w:jc w:val="both"/>
              <w:rPr>
                <w:sz w:val="28"/>
              </w:rPr>
            </w:pPr>
          </w:p>
          <w:p w:rsidR="00162621" w:rsidRDefault="00162621" w:rsidP="00900D0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      утверждении     </w:t>
            </w:r>
            <w:proofErr w:type="gramStart"/>
            <w:r>
              <w:rPr>
                <w:sz w:val="28"/>
              </w:rPr>
              <w:t>муниципальной</w:t>
            </w:r>
            <w:proofErr w:type="gramEnd"/>
            <w:r>
              <w:rPr>
                <w:sz w:val="28"/>
              </w:rPr>
              <w:t xml:space="preserve"> </w:t>
            </w:r>
          </w:p>
          <w:p w:rsidR="00162621" w:rsidRDefault="00162621" w:rsidP="00900D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программы       </w:t>
            </w:r>
            <w:r w:rsidRPr="00855514">
              <w:rPr>
                <w:sz w:val="28"/>
                <w:szCs w:val="28"/>
              </w:rPr>
              <w:t xml:space="preserve">«Развитие культуры </w:t>
            </w:r>
            <w:proofErr w:type="gramStart"/>
            <w:r w:rsidRPr="00855514">
              <w:rPr>
                <w:sz w:val="28"/>
                <w:szCs w:val="28"/>
              </w:rPr>
              <w:t>в</w:t>
            </w:r>
            <w:proofErr w:type="gramEnd"/>
            <w:r w:rsidRPr="00855514">
              <w:rPr>
                <w:sz w:val="28"/>
                <w:szCs w:val="28"/>
              </w:rPr>
              <w:t xml:space="preserve"> </w:t>
            </w:r>
          </w:p>
          <w:p w:rsidR="00162621" w:rsidRDefault="00162621" w:rsidP="00900D0D">
            <w:pPr>
              <w:jc w:val="both"/>
              <w:rPr>
                <w:sz w:val="28"/>
              </w:rPr>
            </w:pPr>
            <w:proofErr w:type="gramStart"/>
            <w:r w:rsidRPr="00855514">
              <w:rPr>
                <w:sz w:val="28"/>
                <w:szCs w:val="28"/>
              </w:rPr>
              <w:t>городе</w:t>
            </w:r>
            <w:proofErr w:type="gramEnd"/>
            <w:r w:rsidRPr="00855514">
              <w:rPr>
                <w:sz w:val="28"/>
                <w:szCs w:val="28"/>
              </w:rPr>
              <w:t xml:space="preserve"> Новоалтайске на 2016-2020 годы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62621" w:rsidRDefault="00162621" w:rsidP="00162621">
      <w:pPr>
        <w:rPr>
          <w:sz w:val="28"/>
        </w:rPr>
      </w:pPr>
    </w:p>
    <w:p w:rsidR="006D224E" w:rsidRDefault="00900D0D" w:rsidP="00162621">
      <w:pPr>
        <w:ind w:right="-359"/>
        <w:jc w:val="both"/>
        <w:rPr>
          <w:sz w:val="28"/>
        </w:rPr>
      </w:pPr>
      <w:r>
        <w:rPr>
          <w:sz w:val="28"/>
        </w:rPr>
        <w:t xml:space="preserve">     </w:t>
      </w:r>
    </w:p>
    <w:p w:rsidR="00162621" w:rsidRDefault="00162621" w:rsidP="00162621">
      <w:pPr>
        <w:ind w:right="-359"/>
        <w:jc w:val="both"/>
        <w:rPr>
          <w:sz w:val="28"/>
          <w:szCs w:val="28"/>
        </w:rPr>
      </w:pPr>
      <w:r>
        <w:rPr>
          <w:sz w:val="28"/>
        </w:rPr>
        <w:t xml:space="preserve">           В целях создания условий для сохранения и развития культуры города Новоалтайска, в соответствии с</w:t>
      </w:r>
      <w:r w:rsidRPr="00A72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06.10.2003 № 131 - 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Уставом муниципального образования городского округа города Новоалтайска, руководствуясь</w:t>
      </w:r>
      <w:r>
        <w:rPr>
          <w:sz w:val="28"/>
        </w:rPr>
        <w:t xml:space="preserve"> постановлением </w:t>
      </w:r>
      <w:r>
        <w:rPr>
          <w:sz w:val="28"/>
          <w:szCs w:val="28"/>
        </w:rPr>
        <w:t xml:space="preserve"> Администрации города Новоалтайска от 25.05.2015 № 984 «Об утверждении Порядка разработки, реализации и оценки эффективности муниципальных программ города Новоалтайска»,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62621" w:rsidRPr="00A72634" w:rsidRDefault="00162621" w:rsidP="00162621">
      <w:pPr>
        <w:pStyle w:val="a7"/>
        <w:numPr>
          <w:ilvl w:val="0"/>
          <w:numId w:val="13"/>
        </w:numPr>
        <w:ind w:right="-359"/>
        <w:jc w:val="both"/>
        <w:rPr>
          <w:sz w:val="28"/>
          <w:szCs w:val="28"/>
        </w:rPr>
      </w:pPr>
      <w:r w:rsidRPr="00A72634">
        <w:rPr>
          <w:sz w:val="28"/>
        </w:rPr>
        <w:t xml:space="preserve">Утвердить муниципальную программу </w:t>
      </w:r>
      <w:r w:rsidRPr="00A72634">
        <w:rPr>
          <w:sz w:val="28"/>
          <w:szCs w:val="28"/>
        </w:rPr>
        <w:t xml:space="preserve">«Развитие культуры в  городе Новоалтайске на 2016-2020 годы».        </w:t>
      </w:r>
    </w:p>
    <w:p w:rsidR="00162621" w:rsidRDefault="00162621" w:rsidP="00162621">
      <w:pPr>
        <w:pStyle w:val="a7"/>
        <w:numPr>
          <w:ilvl w:val="0"/>
          <w:numId w:val="13"/>
        </w:numPr>
        <w:ind w:right="-35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утратившими силу постановления Администрации города:</w:t>
      </w:r>
    </w:p>
    <w:p w:rsidR="00162621" w:rsidRDefault="00162621" w:rsidP="00162621">
      <w:pPr>
        <w:pStyle w:val="a7"/>
        <w:ind w:right="-359"/>
        <w:jc w:val="both"/>
        <w:rPr>
          <w:sz w:val="28"/>
          <w:szCs w:val="28"/>
        </w:rPr>
      </w:pPr>
      <w:r>
        <w:rPr>
          <w:sz w:val="28"/>
          <w:szCs w:val="28"/>
        </w:rPr>
        <w:t>от 12.11.2013 № 2553 «Об утверждении муниципальной программы «Развитие и сохранение культуры и искусства города Новоалтайска на 2014 – 2016 годы»;</w:t>
      </w:r>
    </w:p>
    <w:p w:rsidR="00162621" w:rsidRDefault="00162621" w:rsidP="00162621">
      <w:pPr>
        <w:pStyle w:val="a7"/>
        <w:ind w:right="-359"/>
        <w:jc w:val="both"/>
        <w:rPr>
          <w:sz w:val="28"/>
          <w:szCs w:val="28"/>
        </w:rPr>
      </w:pPr>
      <w:r>
        <w:rPr>
          <w:sz w:val="28"/>
          <w:szCs w:val="28"/>
        </w:rPr>
        <w:t>от 27.05.2014 № 1288 «О внесении изменений в муниципальную программу «Развитие и сохранение культуры и искусства города Новоалтайска на 2014-2016 годы»;</w:t>
      </w:r>
    </w:p>
    <w:p w:rsidR="00162621" w:rsidRDefault="00162621" w:rsidP="00162621">
      <w:pPr>
        <w:pStyle w:val="a7"/>
        <w:ind w:right="-359"/>
        <w:jc w:val="both"/>
        <w:rPr>
          <w:sz w:val="28"/>
          <w:szCs w:val="28"/>
        </w:rPr>
      </w:pPr>
      <w:r>
        <w:rPr>
          <w:sz w:val="28"/>
          <w:szCs w:val="28"/>
        </w:rPr>
        <w:t>от 11.11.2014 № 3006 «О внесении изменений в муниципальную программу «Развитие и сохранение культуры и искусства города Новоалтайска на 2014-2016 годы;</w:t>
      </w:r>
    </w:p>
    <w:p w:rsidR="00162621" w:rsidRDefault="00162621" w:rsidP="00162621">
      <w:pPr>
        <w:pStyle w:val="a7"/>
        <w:ind w:right="-359"/>
        <w:jc w:val="both"/>
        <w:rPr>
          <w:sz w:val="28"/>
          <w:szCs w:val="28"/>
        </w:rPr>
      </w:pPr>
      <w:r>
        <w:rPr>
          <w:sz w:val="28"/>
          <w:szCs w:val="28"/>
        </w:rPr>
        <w:t>от 10.02.2015 № 252 «О внесении изменений в муниципальную программу «Развитие и сохранение культуры и искусства города Новоалтайска на 2014-2016 годы»;</w:t>
      </w:r>
    </w:p>
    <w:p w:rsidR="00162621" w:rsidRDefault="00162621" w:rsidP="00162621">
      <w:pPr>
        <w:pStyle w:val="a7"/>
        <w:ind w:right="-3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22.07.2015 № 1479 «О внесении изменений в муниципальную программу «Развитие и сохранение культуры и искусства города </w:t>
      </w:r>
      <w:r w:rsidR="004C0E29">
        <w:rPr>
          <w:sz w:val="28"/>
          <w:szCs w:val="28"/>
        </w:rPr>
        <w:t>Новоалтайска на 2014-2016 годы»;</w:t>
      </w:r>
    </w:p>
    <w:p w:rsidR="004C0E29" w:rsidRDefault="004C0E29" w:rsidP="00162621">
      <w:pPr>
        <w:pStyle w:val="a7"/>
        <w:ind w:right="-359"/>
        <w:jc w:val="both"/>
        <w:rPr>
          <w:sz w:val="28"/>
          <w:szCs w:val="28"/>
        </w:rPr>
      </w:pPr>
      <w:r>
        <w:rPr>
          <w:sz w:val="28"/>
          <w:szCs w:val="28"/>
        </w:rPr>
        <w:t>от 23.09.2015 № 1975 «О внесении изменений в муниципальную программу «Развитие и сохранение культуры и искусства города Новоалтайска на 2014-2016 годы».</w:t>
      </w:r>
    </w:p>
    <w:p w:rsidR="004C0E29" w:rsidRDefault="004C0E29" w:rsidP="00162621">
      <w:pPr>
        <w:pStyle w:val="a7"/>
        <w:ind w:right="-359"/>
        <w:jc w:val="both"/>
        <w:rPr>
          <w:sz w:val="28"/>
          <w:szCs w:val="28"/>
        </w:rPr>
      </w:pPr>
    </w:p>
    <w:p w:rsidR="00162621" w:rsidRPr="00A72634" w:rsidRDefault="00162621" w:rsidP="00162621">
      <w:pPr>
        <w:pStyle w:val="a7"/>
        <w:numPr>
          <w:ilvl w:val="0"/>
          <w:numId w:val="13"/>
        </w:numPr>
        <w:ind w:right="-359"/>
        <w:jc w:val="both"/>
        <w:rPr>
          <w:sz w:val="28"/>
          <w:szCs w:val="28"/>
        </w:rPr>
      </w:pPr>
      <w:r w:rsidRPr="00A72634">
        <w:rPr>
          <w:sz w:val="28"/>
          <w:szCs w:val="28"/>
        </w:rPr>
        <w:t xml:space="preserve">Настоящее постановление вступает в силу с 1 января 2016 года.  </w:t>
      </w:r>
    </w:p>
    <w:p w:rsidR="00162621" w:rsidRPr="00A72634" w:rsidRDefault="00162621" w:rsidP="00162621">
      <w:pPr>
        <w:pStyle w:val="a7"/>
        <w:numPr>
          <w:ilvl w:val="0"/>
          <w:numId w:val="13"/>
        </w:numPr>
        <w:ind w:right="-359"/>
        <w:jc w:val="both"/>
        <w:rPr>
          <w:sz w:val="28"/>
          <w:szCs w:val="28"/>
        </w:rPr>
      </w:pPr>
      <w:r w:rsidRPr="00A72634">
        <w:rPr>
          <w:sz w:val="28"/>
        </w:rPr>
        <w:t>Опубликовать настоящее постановление в Вестнике муниципального образования города Новоалтайска.</w:t>
      </w:r>
    </w:p>
    <w:p w:rsidR="00162621" w:rsidRDefault="00162621" w:rsidP="00162621">
      <w:pPr>
        <w:pStyle w:val="a7"/>
        <w:numPr>
          <w:ilvl w:val="0"/>
          <w:numId w:val="13"/>
        </w:numPr>
        <w:tabs>
          <w:tab w:val="left" w:pos="709"/>
        </w:tabs>
        <w:ind w:right="-359"/>
        <w:jc w:val="both"/>
        <w:rPr>
          <w:sz w:val="28"/>
        </w:rPr>
      </w:pPr>
      <w:r w:rsidRPr="00E05E3F">
        <w:rPr>
          <w:sz w:val="28"/>
        </w:rPr>
        <w:t xml:space="preserve"> </w:t>
      </w:r>
      <w:proofErr w:type="gramStart"/>
      <w:r w:rsidRPr="00E05E3F">
        <w:rPr>
          <w:sz w:val="28"/>
        </w:rPr>
        <w:t>Контроль за</w:t>
      </w:r>
      <w:proofErr w:type="gramEnd"/>
      <w:r w:rsidRPr="00E05E3F">
        <w:rPr>
          <w:sz w:val="28"/>
        </w:rPr>
        <w:t xml:space="preserve"> исполнением настоящего постановления возложить на заместителя </w:t>
      </w:r>
      <w:r>
        <w:rPr>
          <w:sz w:val="28"/>
        </w:rPr>
        <w:t xml:space="preserve">главы </w:t>
      </w:r>
      <w:r w:rsidRPr="00E05E3F">
        <w:rPr>
          <w:sz w:val="28"/>
        </w:rPr>
        <w:t>Администрации города Т.Ф. Михайловну.</w:t>
      </w:r>
    </w:p>
    <w:p w:rsidR="00162621" w:rsidRDefault="00162621" w:rsidP="00162621">
      <w:pPr>
        <w:pStyle w:val="a7"/>
        <w:tabs>
          <w:tab w:val="left" w:pos="709"/>
        </w:tabs>
        <w:ind w:right="-359"/>
        <w:jc w:val="both"/>
        <w:rPr>
          <w:sz w:val="28"/>
        </w:rPr>
      </w:pPr>
    </w:p>
    <w:p w:rsidR="00162621" w:rsidRDefault="00162621" w:rsidP="00162621">
      <w:pPr>
        <w:pStyle w:val="a7"/>
        <w:tabs>
          <w:tab w:val="left" w:pos="709"/>
        </w:tabs>
        <w:ind w:right="-359"/>
        <w:jc w:val="both"/>
        <w:rPr>
          <w:sz w:val="28"/>
        </w:rPr>
      </w:pPr>
    </w:p>
    <w:p w:rsidR="00162621" w:rsidRPr="00E05E3F" w:rsidRDefault="00162621" w:rsidP="00162621">
      <w:pPr>
        <w:pStyle w:val="a7"/>
        <w:tabs>
          <w:tab w:val="left" w:pos="0"/>
        </w:tabs>
        <w:ind w:right="-359" w:hanging="720"/>
        <w:jc w:val="both"/>
        <w:rPr>
          <w:sz w:val="28"/>
        </w:rPr>
      </w:pPr>
      <w:r>
        <w:rPr>
          <w:sz w:val="28"/>
        </w:rPr>
        <w:t xml:space="preserve">Глава Администрации города                                                          Б.К. </w:t>
      </w:r>
      <w:proofErr w:type="spellStart"/>
      <w:r>
        <w:rPr>
          <w:sz w:val="28"/>
        </w:rPr>
        <w:t>Парадовский</w:t>
      </w:r>
      <w:proofErr w:type="spellEnd"/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162621" w:rsidRDefault="00162621" w:rsidP="00162621">
      <w:pPr>
        <w:tabs>
          <w:tab w:val="left" w:pos="851"/>
        </w:tabs>
        <w:rPr>
          <w:sz w:val="28"/>
        </w:rPr>
      </w:pPr>
    </w:p>
    <w:p w:rsidR="006D224E" w:rsidRDefault="006D224E" w:rsidP="00162621">
      <w:pPr>
        <w:tabs>
          <w:tab w:val="left" w:pos="6660"/>
        </w:tabs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Style w:val="a6"/>
        <w:tblW w:w="0" w:type="auto"/>
        <w:tblInd w:w="5211" w:type="dxa"/>
        <w:tblLook w:val="04A0"/>
      </w:tblPr>
      <w:tblGrid>
        <w:gridCol w:w="4358"/>
      </w:tblGrid>
      <w:tr w:rsidR="00162621" w:rsidTr="00900D0D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Новоалтайска</w:t>
            </w:r>
          </w:p>
          <w:p w:rsidR="00162621" w:rsidRDefault="00162621" w:rsidP="00651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51DEB">
              <w:rPr>
                <w:sz w:val="28"/>
                <w:szCs w:val="28"/>
              </w:rPr>
              <w:t xml:space="preserve">01.12.2015 </w:t>
            </w:r>
            <w:r>
              <w:rPr>
                <w:sz w:val="28"/>
                <w:szCs w:val="28"/>
              </w:rPr>
              <w:t>№</w:t>
            </w:r>
            <w:r w:rsidR="00651DEB">
              <w:rPr>
                <w:sz w:val="28"/>
                <w:szCs w:val="28"/>
              </w:rPr>
              <w:t xml:space="preserve"> 2497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17"/>
      <w:bookmarkEnd w:id="1"/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 xml:space="preserve">Развитие культуры в городе Новоалтайске на 2016-2020 годы»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2621" w:rsidRPr="005D450B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162621" w:rsidRPr="00855514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 xml:space="preserve">«Развитие культуры в городе Новоалтайске на 2016-2020 годы» 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179"/>
      </w:tblGrid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55514">
              <w:rPr>
                <w:sz w:val="28"/>
                <w:szCs w:val="28"/>
              </w:rPr>
              <w:t xml:space="preserve">омитет </w:t>
            </w:r>
            <w:r>
              <w:rPr>
                <w:sz w:val="28"/>
                <w:szCs w:val="28"/>
              </w:rPr>
              <w:t>по культуре Администрации 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55514">
              <w:rPr>
                <w:sz w:val="28"/>
                <w:szCs w:val="28"/>
              </w:rPr>
              <w:t>Н</w:t>
            </w:r>
            <w:proofErr w:type="gramEnd"/>
            <w:r w:rsidRPr="00855514">
              <w:rPr>
                <w:sz w:val="28"/>
                <w:szCs w:val="28"/>
              </w:rPr>
              <w:t>овоалтайска</w:t>
            </w:r>
            <w:r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162621" w:rsidTr="007E3656">
        <w:trPr>
          <w:trHeight w:val="6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0EC7">
              <w:rPr>
                <w:sz w:val="28"/>
                <w:szCs w:val="28"/>
              </w:rPr>
              <w:t>отсутствуют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 культуры;</w:t>
            </w:r>
          </w:p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бюджетные образовательные учреждения дополнительного образования детей; 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культуры в городе Новоалтайске на 2016 – 2020 годы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1.сохранение культурного и исторического наследия города;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модернизация библиотечной деятельности;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3.модернизация музейной деятельности;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4.развитие художественного творчества;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5.развитие художественного образования;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8753E4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8753E4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  <w:p w:rsidR="00162621" w:rsidRPr="00E1191E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1. доля объектов культурного наследия, находящихся в удовлетворитель</w:t>
            </w: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>ном состоянии, в общем количестве объектов культурного наследия;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 xml:space="preserve">2. уровень удовлетворенности жителей города </w:t>
            </w: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lastRenderedPageBreak/>
              <w:t>Новоалтайска качеством предоставления муниципальных услуг в сфере культуры;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3. количество посещений библиотек (на 1 жителя в год);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2621">
              <w:rPr>
                <w:sz w:val="28"/>
                <w:szCs w:val="28"/>
              </w:rPr>
              <w:t>4. количество книговыдач (по сравнению с предыдущим годом);</w:t>
            </w:r>
          </w:p>
          <w:p w:rsidR="00162621" w:rsidRPr="00162621" w:rsidRDefault="00162621" w:rsidP="00900D0D">
            <w:pPr>
              <w:pStyle w:val="ConsPlusCell"/>
              <w:jc w:val="both"/>
            </w:pPr>
            <w:r w:rsidRPr="00162621">
              <w:t>5. доля библиотек, подключенных к Интернету, в общем количестве библиотек;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6. увеличение посещаемости музея (по сравнению с предыдущим годом);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2621">
              <w:rPr>
                <w:sz w:val="28"/>
                <w:szCs w:val="28"/>
              </w:rPr>
              <w:t>7. доля представленных (во всех формах) зрителю музейных предметов в общем количестве музейных предметов основного фонда;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8. доля участников клубных формирований в учреждениях культуры от общего числа жителей города;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9. доля детей, обучающихся в детских школах искусств, в общей числен</w:t>
            </w: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>ности учащихся детей;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2621">
              <w:rPr>
                <w:sz w:val="28"/>
                <w:szCs w:val="28"/>
              </w:rPr>
              <w:t>10. доля лауреатов, дипломантов региональных, всероссийских и международных конкурсов от общего количества учащихся;</w:t>
            </w:r>
          </w:p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2621">
              <w:rPr>
                <w:sz w:val="28"/>
                <w:szCs w:val="28"/>
              </w:rPr>
              <w:t xml:space="preserve">11. соотношение средней заработной </w:t>
            </w:r>
            <w:proofErr w:type="gramStart"/>
            <w:r w:rsidRPr="00162621">
              <w:rPr>
                <w:sz w:val="28"/>
                <w:szCs w:val="28"/>
              </w:rPr>
              <w:t>платы работников учреждений  культуры города Новоалтайска</w:t>
            </w:r>
            <w:proofErr w:type="gramEnd"/>
            <w:r w:rsidRPr="00162621">
              <w:rPr>
                <w:sz w:val="28"/>
                <w:szCs w:val="28"/>
              </w:rPr>
              <w:t xml:space="preserve"> и средней заработной платы в Алтайском крае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2016-2020 годы</w:t>
            </w:r>
          </w:p>
        </w:tc>
      </w:tr>
      <w:tr w:rsidR="00162621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муниципальной </w:t>
            </w:r>
            <w:r w:rsidRPr="00855514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</w:t>
            </w:r>
            <w:r w:rsidRPr="00855514">
              <w:rPr>
                <w:sz w:val="28"/>
                <w:szCs w:val="28"/>
              </w:rPr>
              <w:t xml:space="preserve">«Развитие культуры в городе Новоалтайске на 2016-2020 годы» </w:t>
            </w:r>
            <w:r>
              <w:rPr>
                <w:sz w:val="28"/>
                <w:szCs w:val="28"/>
              </w:rPr>
              <w:t xml:space="preserve">(далее «программа») составляет    </w:t>
            </w:r>
            <w:r w:rsidR="00C579F4">
              <w:rPr>
                <w:sz w:val="28"/>
                <w:szCs w:val="28"/>
              </w:rPr>
              <w:t>422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924</w:t>
            </w:r>
            <w:r w:rsidR="0012377F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 xml:space="preserve"> тыс. рублей, из них по годам: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C579F4">
              <w:rPr>
                <w:sz w:val="28"/>
                <w:szCs w:val="28"/>
              </w:rPr>
              <w:t>70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746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</w:t>
            </w:r>
            <w:r w:rsidR="00C579F4">
              <w:rPr>
                <w:sz w:val="28"/>
                <w:szCs w:val="28"/>
              </w:rPr>
              <w:t>86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215</w:t>
            </w:r>
            <w:r w:rsidR="00FF3E30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C579F4">
              <w:rPr>
                <w:sz w:val="28"/>
                <w:szCs w:val="28"/>
              </w:rPr>
              <w:t>89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995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C579F4">
              <w:rPr>
                <w:sz w:val="28"/>
                <w:szCs w:val="28"/>
              </w:rPr>
              <w:t>88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019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</w:t>
            </w:r>
            <w:r w:rsidR="00C579F4">
              <w:rPr>
                <w:sz w:val="28"/>
                <w:szCs w:val="28"/>
              </w:rPr>
              <w:t>87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949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городского бюджета –  </w:t>
            </w:r>
            <w:r w:rsidR="00C579F4">
              <w:rPr>
                <w:sz w:val="28"/>
                <w:szCs w:val="28"/>
              </w:rPr>
              <w:t>419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634</w:t>
            </w:r>
            <w:r>
              <w:rPr>
                <w:sz w:val="28"/>
                <w:szCs w:val="28"/>
              </w:rPr>
              <w:t>,5 тыс. рублей, в том числе по годам: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</w:t>
            </w:r>
            <w:r w:rsidR="00C579F4">
              <w:rPr>
                <w:sz w:val="28"/>
                <w:szCs w:val="28"/>
              </w:rPr>
              <w:t>70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356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FF3E30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</w:t>
            </w:r>
            <w:r w:rsidR="00C579F4">
              <w:rPr>
                <w:sz w:val="28"/>
                <w:szCs w:val="28"/>
              </w:rPr>
              <w:t>85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610</w:t>
            </w:r>
            <w:r w:rsidR="00162621">
              <w:rPr>
                <w:sz w:val="28"/>
                <w:szCs w:val="28"/>
              </w:rPr>
              <w:t>,5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C579F4">
              <w:rPr>
                <w:sz w:val="28"/>
                <w:szCs w:val="28"/>
              </w:rPr>
              <w:t>89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222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</w:t>
            </w:r>
            <w:r w:rsidR="00C579F4">
              <w:rPr>
                <w:sz w:val="28"/>
                <w:szCs w:val="28"/>
              </w:rPr>
              <w:t>87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082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</w:t>
            </w:r>
            <w:r w:rsidR="00C579F4">
              <w:rPr>
                <w:sz w:val="28"/>
                <w:szCs w:val="28"/>
              </w:rPr>
              <w:t>87</w:t>
            </w:r>
            <w:r w:rsidR="007E3656">
              <w:rPr>
                <w:sz w:val="28"/>
                <w:szCs w:val="28"/>
              </w:rPr>
              <w:t xml:space="preserve"> </w:t>
            </w:r>
            <w:r w:rsidR="00C579F4">
              <w:rPr>
                <w:sz w:val="28"/>
                <w:szCs w:val="28"/>
              </w:rPr>
              <w:t>364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</w:t>
            </w:r>
            <w:r w:rsidR="0012377F">
              <w:rPr>
                <w:sz w:val="28"/>
                <w:szCs w:val="28"/>
              </w:rPr>
              <w:t>3290,0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</w:t>
            </w:r>
            <w:r w:rsidR="0012377F">
              <w:rPr>
                <w:sz w:val="28"/>
                <w:szCs w:val="28"/>
              </w:rPr>
              <w:t>390</w:t>
            </w:r>
            <w:r>
              <w:rPr>
                <w:sz w:val="28"/>
                <w:szCs w:val="28"/>
              </w:rPr>
              <w:t>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–605,0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–773,0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–937,0 тыс. рублей;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–585,0 тыс. рублей.</w:t>
            </w:r>
          </w:p>
          <w:p w:rsidR="00162621" w:rsidRPr="00BD0EC7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  <w:tr w:rsidR="00162621" w:rsidTr="007E3656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55514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1.  доля объектов культурного наследия, находящихся в удовлетворитель</w:t>
            </w: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>ном состоянии, в общем количестве объектов культурного наследия до 83%;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2. уровень удовлетворенности жителей города Новоалтайска качеством предоставления муниципальных услуг в сфере культуры до 85%;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3. количество посещений библиотек (на 1 жителя в год) до 3,19 посещений;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2621">
              <w:rPr>
                <w:sz w:val="28"/>
                <w:szCs w:val="28"/>
              </w:rPr>
              <w:t>4. количество книговыдач (по сравнению с предыдущим годом) до 848 600 ед.;</w:t>
            </w:r>
          </w:p>
          <w:p w:rsidR="00162621" w:rsidRPr="00162621" w:rsidRDefault="00162621" w:rsidP="00900D0D">
            <w:pPr>
              <w:pStyle w:val="ConsPlusCell"/>
              <w:jc w:val="both"/>
            </w:pPr>
            <w:r w:rsidRPr="00162621">
              <w:t>5. доля библиотек, подключенных к Интернету, в общем количестве библиотек до 87,5%;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6.увеличение посещаемости музея (по сравнению с предыдущим годом) до 6500 посещений в год;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2621">
              <w:rPr>
                <w:sz w:val="28"/>
                <w:szCs w:val="28"/>
              </w:rPr>
              <w:t>7. доля представленных (во всех формах) зрителю музейных предметов в общем количестве музейных предметов основного фонда до 19%;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8. доля участников клубных формирований в учреждениях культуры от общего числа жителей города</w:t>
            </w: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t xml:space="preserve"> </w:t>
            </w: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до 2%;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8"/>
                <w:szCs w:val="28"/>
              </w:rPr>
            </w:pP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t>9. доля детей, обучающихся в детских школах искусств, в общей числен</w:t>
            </w:r>
            <w:r w:rsidRPr="00162621">
              <w:rPr>
                <w:rStyle w:val="10pt"/>
                <w:b w:val="0"/>
                <w:color w:val="000000"/>
                <w:sz w:val="28"/>
                <w:szCs w:val="28"/>
              </w:rPr>
              <w:softHyphen/>
              <w:t>ности учащихся детей до 19,8%;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2621">
              <w:rPr>
                <w:sz w:val="28"/>
                <w:szCs w:val="28"/>
              </w:rPr>
              <w:t>10. доля лауреатов, дипломантов региональных, всероссийских и международных конкурсов от об</w:t>
            </w:r>
            <w:r w:rsidR="00FA1AA5">
              <w:rPr>
                <w:sz w:val="28"/>
                <w:szCs w:val="28"/>
              </w:rPr>
              <w:t>щего количества учащихся до 25</w:t>
            </w:r>
            <w:r w:rsidRPr="00162621">
              <w:rPr>
                <w:sz w:val="28"/>
                <w:szCs w:val="28"/>
              </w:rPr>
              <w:t xml:space="preserve">%;           </w:t>
            </w:r>
          </w:p>
          <w:p w:rsidR="00162621" w:rsidRPr="00235FE2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 w:rsidRPr="00162621">
              <w:rPr>
                <w:sz w:val="28"/>
                <w:szCs w:val="28"/>
              </w:rPr>
              <w:t xml:space="preserve">11. соотношение средней заработной </w:t>
            </w:r>
            <w:proofErr w:type="gramStart"/>
            <w:r w:rsidRPr="00162621">
              <w:rPr>
                <w:sz w:val="28"/>
                <w:szCs w:val="28"/>
              </w:rPr>
              <w:t>платы работников учреждений  культуры города Новоалтайска</w:t>
            </w:r>
            <w:proofErr w:type="gramEnd"/>
            <w:r w:rsidRPr="00162621">
              <w:rPr>
                <w:sz w:val="28"/>
                <w:szCs w:val="28"/>
              </w:rPr>
              <w:t xml:space="preserve"> и средней заработной платы в Алтайском крае до 100%</w:t>
            </w:r>
            <w:r w:rsidRPr="00162621">
              <w:t>.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</w:pPr>
      <w:bookmarkStart w:id="2" w:name="Par247"/>
      <w:bookmarkStart w:id="3" w:name="Par249"/>
      <w:bookmarkEnd w:id="2"/>
      <w:bookmarkEnd w:id="3"/>
    </w:p>
    <w:p w:rsidR="00162621" w:rsidRPr="005D450B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Общая характеристика сферы реализации 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Культура</w:t>
      </w:r>
      <w:r w:rsidRPr="0046732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</w:t>
      </w:r>
      <w:r w:rsidRPr="0046732A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одной из важнейших составляющих современной </w:t>
      </w:r>
      <w:r>
        <w:rPr>
          <w:sz w:val="28"/>
          <w:szCs w:val="28"/>
        </w:rPr>
        <w:lastRenderedPageBreak/>
        <w:t>культурной жизни общества, они способствуют формированию духовных потребностей и ценностных ориентиров, выполняют образовательные, воспитательные, культурно – досуговые функции.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2014-2015 гг. в рамках реализации муниципальной программы «Развитие и сохранение культуры и искусства на 2014 – 2016 годы» решена часть проблем в сфере культуры и искусства, связанных с пополнением и сохранением библиотечного фонда, пополнением фонда музыкальных инструментов детских школ искусств </w:t>
      </w:r>
      <w:r w:rsidRPr="00F930EB">
        <w:rPr>
          <w:sz w:val="28"/>
          <w:szCs w:val="28"/>
        </w:rPr>
        <w:t>за счет фед</w:t>
      </w:r>
      <w:r>
        <w:rPr>
          <w:sz w:val="28"/>
          <w:szCs w:val="28"/>
        </w:rPr>
        <w:t>е</w:t>
      </w:r>
      <w:r w:rsidRPr="00F930EB">
        <w:rPr>
          <w:sz w:val="28"/>
          <w:szCs w:val="28"/>
        </w:rPr>
        <w:t>ральных и краевых средств</w:t>
      </w:r>
      <w:r w:rsidRPr="00646F9F"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оснащением </w:t>
      </w:r>
      <w:proofErr w:type="spellStart"/>
      <w:r>
        <w:rPr>
          <w:sz w:val="28"/>
          <w:szCs w:val="28"/>
        </w:rPr>
        <w:t>звукоуси</w:t>
      </w:r>
      <w:r w:rsidR="00E474BF">
        <w:rPr>
          <w:sz w:val="28"/>
          <w:szCs w:val="28"/>
        </w:rPr>
        <w:t>ли</w:t>
      </w:r>
      <w:r>
        <w:rPr>
          <w:sz w:val="28"/>
          <w:szCs w:val="28"/>
        </w:rPr>
        <w:t>тельной</w:t>
      </w:r>
      <w:proofErr w:type="spellEnd"/>
      <w:r>
        <w:rPr>
          <w:sz w:val="28"/>
          <w:szCs w:val="28"/>
        </w:rPr>
        <w:t xml:space="preserve"> аппаратурой и концертными костюмами учреждений культурно – досугового типа.</w:t>
      </w:r>
      <w:proofErr w:type="gramEnd"/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культурно – досуговых учреждениях города действуют 44 клубных формирований, из них 33 творческих коллектива, в которых занимаются около 1500 человек. Ансамблю русской песни «</w:t>
      </w:r>
      <w:proofErr w:type="spellStart"/>
      <w:r>
        <w:rPr>
          <w:bCs/>
          <w:color w:val="000000"/>
          <w:sz w:val="28"/>
          <w:szCs w:val="28"/>
        </w:rPr>
        <w:t>Белоросы</w:t>
      </w:r>
      <w:proofErr w:type="spellEnd"/>
      <w:r>
        <w:rPr>
          <w:bCs/>
          <w:color w:val="000000"/>
          <w:sz w:val="28"/>
          <w:szCs w:val="28"/>
        </w:rPr>
        <w:t xml:space="preserve">» присвоено звание «Заслуженный коллектив Алтайского края», народному коллективу оркестру эстрадно – духовой музыки «Мажор» присвоено имя Заслуженного работника культуры О.Ю. Майорова. В 2015 году Культурно – досуговому центру «Космос» присвоен статус модельного клубного учреждения, получены </w:t>
      </w:r>
      <w:proofErr w:type="spellStart"/>
      <w:r>
        <w:rPr>
          <w:bCs/>
          <w:color w:val="000000"/>
          <w:sz w:val="28"/>
          <w:szCs w:val="28"/>
        </w:rPr>
        <w:t>грантовые</w:t>
      </w:r>
      <w:proofErr w:type="spellEnd"/>
      <w:r>
        <w:rPr>
          <w:bCs/>
          <w:color w:val="000000"/>
          <w:sz w:val="28"/>
          <w:szCs w:val="28"/>
        </w:rPr>
        <w:t xml:space="preserve"> средства в размере 200 000 рублей.</w:t>
      </w:r>
    </w:p>
    <w:p w:rsidR="00162621" w:rsidRPr="008F5F7A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Около тридцати трех тысяч горожан являются читателями библиотек, которые посещают библиотеку более 220 000 тысяч раз в год и получают на руки ежегодно около 850 000 тысяч экземпляров книг и изданий. Впервые в 2014 году городе проведен конкурс профессионального мастерства среди библиотекарей. В 2014 году библиотека – филиал № 7 получила </w:t>
      </w:r>
      <w:proofErr w:type="spellStart"/>
      <w:r>
        <w:rPr>
          <w:bCs/>
          <w:color w:val="000000"/>
          <w:sz w:val="28"/>
          <w:szCs w:val="28"/>
        </w:rPr>
        <w:t>грантовую</w:t>
      </w:r>
      <w:proofErr w:type="spellEnd"/>
      <w:r>
        <w:rPr>
          <w:bCs/>
          <w:color w:val="000000"/>
          <w:sz w:val="28"/>
          <w:szCs w:val="28"/>
        </w:rPr>
        <w:t xml:space="preserve"> поддержку в размере 100 000 рублей от Губернатора Алтайского края на реализацию проекта клуба «</w:t>
      </w:r>
      <w:proofErr w:type="spellStart"/>
      <w:r>
        <w:rPr>
          <w:bCs/>
          <w:color w:val="000000"/>
          <w:sz w:val="28"/>
          <w:szCs w:val="28"/>
        </w:rPr>
        <w:t>Сказкотерапия</w:t>
      </w:r>
      <w:proofErr w:type="spellEnd"/>
      <w:r>
        <w:rPr>
          <w:bCs/>
          <w:color w:val="000000"/>
          <w:sz w:val="28"/>
          <w:szCs w:val="28"/>
        </w:rPr>
        <w:t>». С 2013 по 2015 гг. библиотекой была привлечена 301 170 рублей за счет выигранных грантов. Центральная городская библиотека является площадкой по обмену опытом среди би</w:t>
      </w:r>
      <w:r w:rsidR="00E474BF">
        <w:rPr>
          <w:bCs/>
          <w:color w:val="000000"/>
          <w:sz w:val="28"/>
          <w:szCs w:val="28"/>
        </w:rPr>
        <w:t>блиотек Алтайского края. На базе</w:t>
      </w:r>
      <w:r>
        <w:rPr>
          <w:bCs/>
          <w:color w:val="000000"/>
          <w:sz w:val="28"/>
          <w:szCs w:val="28"/>
        </w:rPr>
        <w:t xml:space="preserve"> библиотеки активно ведет деятельность «Школа </w:t>
      </w:r>
      <w:proofErr w:type="gramStart"/>
      <w:r>
        <w:rPr>
          <w:bCs/>
          <w:color w:val="000000"/>
          <w:sz w:val="28"/>
          <w:szCs w:val="28"/>
        </w:rPr>
        <w:t>ответственного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родительства</w:t>
      </w:r>
      <w:proofErr w:type="spellEnd"/>
      <w:r>
        <w:rPr>
          <w:bCs/>
          <w:color w:val="000000"/>
          <w:sz w:val="28"/>
          <w:szCs w:val="28"/>
        </w:rPr>
        <w:t xml:space="preserve">». 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Новоалтайский</w:t>
      </w:r>
      <w:proofErr w:type="spellEnd"/>
      <w:r>
        <w:rPr>
          <w:sz w:val="28"/>
          <w:szCs w:val="28"/>
        </w:rPr>
        <w:t xml:space="preserve"> краеведческий музей имени </w:t>
      </w:r>
      <w:proofErr w:type="gramStart"/>
      <w:r>
        <w:rPr>
          <w:sz w:val="28"/>
          <w:szCs w:val="28"/>
        </w:rPr>
        <w:t>Марусина</w:t>
      </w:r>
      <w:proofErr w:type="gramEnd"/>
      <w:r>
        <w:rPr>
          <w:sz w:val="28"/>
          <w:szCs w:val="28"/>
        </w:rPr>
        <w:t xml:space="preserve"> В.Я. получил грант Губернатора Алтайского края А.Б. </w:t>
      </w:r>
      <w:proofErr w:type="spellStart"/>
      <w:r>
        <w:rPr>
          <w:sz w:val="28"/>
          <w:szCs w:val="28"/>
        </w:rPr>
        <w:t>Карлина</w:t>
      </w:r>
      <w:proofErr w:type="spellEnd"/>
      <w:r>
        <w:rPr>
          <w:sz w:val="28"/>
          <w:szCs w:val="28"/>
        </w:rPr>
        <w:t xml:space="preserve"> на создание тематической экспозиции, посвященной 300 –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со дня образования </w:t>
      </w:r>
      <w:proofErr w:type="spellStart"/>
      <w:r>
        <w:rPr>
          <w:sz w:val="28"/>
          <w:szCs w:val="28"/>
        </w:rPr>
        <w:t>Белоярска</w:t>
      </w:r>
      <w:proofErr w:type="spellEnd"/>
      <w:r>
        <w:rPr>
          <w:sz w:val="28"/>
          <w:szCs w:val="28"/>
        </w:rPr>
        <w:t>, что позволит увеличить основной фонд музея.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учреждениях дополнительного образования ежегодно обучается около 1500 детей. Все школы искусств перешли на </w:t>
      </w:r>
      <w:proofErr w:type="spellStart"/>
      <w:r>
        <w:rPr>
          <w:sz w:val="28"/>
          <w:szCs w:val="28"/>
        </w:rPr>
        <w:t>предпрофильное</w:t>
      </w:r>
      <w:proofErr w:type="spellEnd"/>
      <w:r>
        <w:rPr>
          <w:sz w:val="28"/>
          <w:szCs w:val="28"/>
        </w:rPr>
        <w:t xml:space="preserve"> обучение. В 2014 году 18% выпускников поступили в ВУЗы и </w:t>
      </w:r>
      <w:proofErr w:type="spellStart"/>
      <w:r>
        <w:rPr>
          <w:sz w:val="28"/>
          <w:szCs w:val="28"/>
        </w:rPr>
        <w:t>ССУЗы</w:t>
      </w:r>
      <w:proofErr w:type="spellEnd"/>
      <w:r>
        <w:rPr>
          <w:sz w:val="28"/>
          <w:szCs w:val="28"/>
        </w:rPr>
        <w:t xml:space="preserve">. Один из важнейших показателей результативной работы учреждений является участие детей в краевых и всероссийских конкурсах и фестивалях детского творчества. Ежегодно одаренным учащимся назначается </w:t>
      </w:r>
      <w:r w:rsidRPr="00C50658">
        <w:rPr>
          <w:sz w:val="28"/>
          <w:szCs w:val="28"/>
        </w:rPr>
        <w:t xml:space="preserve"> </w:t>
      </w:r>
      <w:r>
        <w:rPr>
          <w:sz w:val="28"/>
          <w:szCs w:val="28"/>
        </w:rPr>
        <w:t>стипендия главы Администрации города Новоалтайска.</w:t>
      </w:r>
    </w:p>
    <w:p w:rsidR="00162621" w:rsidRDefault="00162621" w:rsidP="00162621">
      <w:pPr>
        <w:shd w:val="clear" w:color="auto" w:fill="FFFFFF"/>
        <w:ind w:firstLine="709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С 2013 года начата работа по оформлению права собственности на объекты культурного наследия, в 2015 году таких объектов 7. В 2014-2015гг. на ремонт «</w:t>
      </w:r>
      <w:r w:rsidRPr="00412C85">
        <w:rPr>
          <w:sz w:val="28"/>
          <w:szCs w:val="28"/>
        </w:rPr>
        <w:t>Памятник</w:t>
      </w:r>
      <w:r>
        <w:rPr>
          <w:sz w:val="28"/>
          <w:szCs w:val="28"/>
        </w:rPr>
        <w:t>а</w:t>
      </w:r>
      <w:r w:rsidRPr="00412C85">
        <w:rPr>
          <w:sz w:val="28"/>
          <w:szCs w:val="28"/>
        </w:rPr>
        <w:t xml:space="preserve"> воинам – </w:t>
      </w:r>
      <w:proofErr w:type="spellStart"/>
      <w:r w:rsidRPr="00412C85">
        <w:rPr>
          <w:sz w:val="28"/>
          <w:szCs w:val="28"/>
        </w:rPr>
        <w:t>новоалтайцам</w:t>
      </w:r>
      <w:proofErr w:type="spellEnd"/>
      <w:r w:rsidRPr="00412C85">
        <w:rPr>
          <w:sz w:val="28"/>
          <w:szCs w:val="28"/>
        </w:rPr>
        <w:t xml:space="preserve">, погибшим в годы Великой Отечественной войны (1945-1945гг.)»  </w:t>
      </w:r>
      <w:r>
        <w:rPr>
          <w:sz w:val="28"/>
          <w:szCs w:val="28"/>
        </w:rPr>
        <w:t xml:space="preserve">выделено 1 348 124 рублей: отремонтированы пантеоны и лестничные пролеты мемориала. В городе ведется работа по созданию новых памятных мест: изготовление бюста Героя СССР, Почетного жителя Алтайского края М.И. Белоусовой, закладка </w:t>
      </w:r>
      <w:r>
        <w:rPr>
          <w:sz w:val="28"/>
          <w:szCs w:val="28"/>
        </w:rPr>
        <w:lastRenderedPageBreak/>
        <w:t xml:space="preserve">памятного камня на месте Белоярской крепости, разработка эскиза сквера И. </w:t>
      </w:r>
      <w:proofErr w:type="spellStart"/>
      <w:r>
        <w:rPr>
          <w:sz w:val="28"/>
          <w:szCs w:val="28"/>
        </w:rPr>
        <w:t>Максюкова</w:t>
      </w:r>
      <w:proofErr w:type="spellEnd"/>
      <w:r>
        <w:rPr>
          <w:sz w:val="28"/>
          <w:szCs w:val="28"/>
        </w:rPr>
        <w:t>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охранных обязательств на объекты культурного наследия города;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физический износ зданий учреждений культуры;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медленные темпы обновления и пополнения книжных фондов библиотек, </w:t>
      </w:r>
      <w:r w:rsidRPr="00F930EB">
        <w:rPr>
          <w:sz w:val="28"/>
          <w:szCs w:val="28"/>
        </w:rPr>
        <w:t>отсутствие электронной библиотеки;</w:t>
      </w:r>
    </w:p>
    <w:p w:rsidR="00162621" w:rsidRPr="009808C7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площадей для музея;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низкий уровень оплаты труда в сфере культуры и искусства.</w:t>
      </w:r>
    </w:p>
    <w:p w:rsidR="00162621" w:rsidRPr="004D721B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2621" w:rsidRPr="00E1191E" w:rsidRDefault="00162621" w:rsidP="001626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2E228F" w:rsidRDefault="0016262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Приоритеты муниципальной политики в сфере реализации муниципальной программы, цели и задачи, описание основных ожидаемых конечных результатов муниципальной программы, сроков и этапов ее реализации</w:t>
      </w:r>
    </w:p>
    <w:p w:rsidR="00162621" w:rsidRPr="00465523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Pr="005D450B" w:rsidRDefault="00162621" w:rsidP="00162621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162621" w:rsidRDefault="00162621" w:rsidP="00162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8C7">
        <w:rPr>
          <w:sz w:val="28"/>
          <w:szCs w:val="28"/>
        </w:rPr>
        <w:t>Приоритеты муниципальной программы в сфере культуры и искусства на период до 2020 года сформированы с учетом целей и задач, обозначенных в следующих документах: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Феде</w:t>
      </w:r>
      <w:r>
        <w:rPr>
          <w:rStyle w:val="11"/>
          <w:color w:val="000000"/>
          <w:sz w:val="28"/>
          <w:szCs w:val="28"/>
        </w:rPr>
        <w:t>ральный закон от 25.06.2002 № 73</w:t>
      </w:r>
      <w:r w:rsidRPr="001008CA">
        <w:rPr>
          <w:rStyle w:val="11"/>
          <w:color w:val="000000"/>
          <w:sz w:val="28"/>
          <w:szCs w:val="28"/>
        </w:rPr>
        <w:t>-ФЗ «Об объектах культурного наследия (памятниках истории и культуры) народов Российской Федерации»;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Федер</w:t>
      </w:r>
      <w:r>
        <w:rPr>
          <w:rStyle w:val="11"/>
          <w:color w:val="000000"/>
          <w:sz w:val="28"/>
          <w:szCs w:val="28"/>
        </w:rPr>
        <w:t>альный закон от 29.12.2012 № 273</w:t>
      </w:r>
      <w:r w:rsidRPr="001008CA">
        <w:rPr>
          <w:rStyle w:val="11"/>
          <w:color w:val="000000"/>
          <w:sz w:val="28"/>
          <w:szCs w:val="28"/>
        </w:rPr>
        <w:t>-ФЗ «Об образовании в Рос</w:t>
      </w:r>
      <w:r w:rsidRPr="001008CA">
        <w:rPr>
          <w:rStyle w:val="11"/>
          <w:color w:val="000000"/>
          <w:sz w:val="28"/>
          <w:szCs w:val="28"/>
        </w:rPr>
        <w:softHyphen/>
        <w:t>сийской Федерации»;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Указ Президента Российской Феде</w:t>
      </w:r>
      <w:r>
        <w:rPr>
          <w:rStyle w:val="11"/>
          <w:color w:val="000000"/>
          <w:sz w:val="28"/>
          <w:szCs w:val="28"/>
        </w:rPr>
        <w:t>рации от 07.05.2012 № 597 «О ме</w:t>
      </w:r>
      <w:r w:rsidRPr="001008CA">
        <w:rPr>
          <w:rStyle w:val="11"/>
          <w:color w:val="000000"/>
          <w:sz w:val="28"/>
          <w:szCs w:val="28"/>
        </w:rPr>
        <w:t>роприятиях по реализации государственной социальной политики»;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Указ Президента Российской Федерации от 01.06.2012 №</w:t>
      </w:r>
      <w:r>
        <w:rPr>
          <w:rStyle w:val="11"/>
          <w:color w:val="000000"/>
          <w:sz w:val="28"/>
          <w:szCs w:val="28"/>
        </w:rPr>
        <w:t xml:space="preserve"> </w:t>
      </w:r>
      <w:r w:rsidRPr="001008CA">
        <w:rPr>
          <w:rStyle w:val="11"/>
          <w:color w:val="000000"/>
          <w:sz w:val="28"/>
          <w:szCs w:val="28"/>
        </w:rPr>
        <w:t xml:space="preserve">761 </w:t>
      </w:r>
      <w:r w:rsidRPr="00FA1AA5">
        <w:rPr>
          <w:rStyle w:val="aa"/>
          <w:i w:val="0"/>
          <w:color w:val="000000"/>
          <w:sz w:val="28"/>
          <w:szCs w:val="28"/>
        </w:rPr>
        <w:t>«О</w:t>
      </w:r>
      <w:r w:rsidRPr="001008CA">
        <w:rPr>
          <w:rStyle w:val="11"/>
          <w:i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>На</w:t>
      </w:r>
      <w:r w:rsidRPr="001008CA">
        <w:rPr>
          <w:rStyle w:val="11"/>
          <w:color w:val="000000"/>
          <w:sz w:val="28"/>
          <w:szCs w:val="28"/>
        </w:rPr>
        <w:t>циональной стратегии действий в интересах детей на 2012 - 2017 годы»;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 xml:space="preserve">постановление Правительства Российской Федерации от 03.03.2012 № 186 «О федеральной целевой программе «Культура России (2012 </w:t>
      </w:r>
      <w:r>
        <w:rPr>
          <w:sz w:val="28"/>
          <w:szCs w:val="28"/>
        </w:rPr>
        <w:t xml:space="preserve">– 2018 </w:t>
      </w:r>
      <w:r w:rsidRPr="001008CA">
        <w:rPr>
          <w:rStyle w:val="11"/>
          <w:color w:val="000000"/>
          <w:sz w:val="28"/>
          <w:szCs w:val="28"/>
        </w:rPr>
        <w:t>годы)»;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постановление Правительства Российской Федерации от 15.04.2014 №</w:t>
      </w:r>
      <w:r>
        <w:rPr>
          <w:rStyle w:val="11"/>
          <w:color w:val="000000"/>
          <w:sz w:val="28"/>
          <w:szCs w:val="28"/>
        </w:rPr>
        <w:t xml:space="preserve"> </w:t>
      </w:r>
      <w:r w:rsidRPr="001008CA">
        <w:rPr>
          <w:rStyle w:val="11"/>
          <w:color w:val="000000"/>
          <w:sz w:val="28"/>
          <w:szCs w:val="28"/>
        </w:rPr>
        <w:t>317 «Об утверждении государственной программы Российской Федерации «Развитие культуры и туризма» на 2013 - 2020 годы»;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закон Алтайского края от 12.05.2005 № 32-3</w:t>
      </w:r>
      <w:r w:rsidRPr="001008CA">
        <w:rPr>
          <w:rStyle w:val="11"/>
          <w:color w:val="000000"/>
          <w:sz w:val="28"/>
          <w:szCs w:val="28"/>
          <w:lang w:val="en-US"/>
        </w:rPr>
        <w:t>C</w:t>
      </w:r>
      <w:r>
        <w:rPr>
          <w:rStyle w:val="11"/>
          <w:color w:val="000000"/>
          <w:sz w:val="28"/>
          <w:szCs w:val="28"/>
        </w:rPr>
        <w:t xml:space="preserve"> «Об объектах культурно</w:t>
      </w:r>
      <w:r w:rsidRPr="001008CA">
        <w:rPr>
          <w:rStyle w:val="11"/>
          <w:color w:val="000000"/>
          <w:sz w:val="28"/>
          <w:szCs w:val="28"/>
        </w:rPr>
        <w:t>го наследия (памятниках истории и культуры) в Алтайском крае»;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lastRenderedPageBreak/>
        <w:t>закон Алтайского края от 21.11.2</w:t>
      </w:r>
      <w:r>
        <w:rPr>
          <w:rStyle w:val="11"/>
          <w:color w:val="000000"/>
          <w:sz w:val="28"/>
          <w:szCs w:val="28"/>
        </w:rPr>
        <w:t>012 № 87-ЗС «Об утверждении про</w:t>
      </w:r>
      <w:r w:rsidRPr="001008CA">
        <w:rPr>
          <w:rStyle w:val="11"/>
          <w:color w:val="000000"/>
          <w:sz w:val="28"/>
          <w:szCs w:val="28"/>
        </w:rPr>
        <w:t>граммы социально-экономического развития Алтайского края на период до</w:t>
      </w:r>
      <w:r>
        <w:rPr>
          <w:sz w:val="28"/>
          <w:szCs w:val="28"/>
        </w:rPr>
        <w:t xml:space="preserve"> 2017 </w:t>
      </w:r>
      <w:r w:rsidRPr="001008CA">
        <w:rPr>
          <w:rStyle w:val="11"/>
          <w:color w:val="000000"/>
          <w:sz w:val="28"/>
          <w:szCs w:val="28"/>
        </w:rPr>
        <w:t>года»;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постановление Администрации Алтайского края от 28.06.2007 № 292 «Об утверждении стандартов качества пр</w:t>
      </w:r>
      <w:r>
        <w:rPr>
          <w:rStyle w:val="11"/>
          <w:color w:val="000000"/>
          <w:sz w:val="28"/>
          <w:szCs w:val="28"/>
        </w:rPr>
        <w:t>едоставления государственных ус</w:t>
      </w:r>
      <w:r w:rsidRPr="001008CA">
        <w:rPr>
          <w:rStyle w:val="11"/>
          <w:color w:val="000000"/>
          <w:sz w:val="28"/>
          <w:szCs w:val="28"/>
        </w:rPr>
        <w:t>луг в сфере образования, культуры, здравоохранения и социальной политики, оказываемых населению Алтайского края за счет сре</w:t>
      </w:r>
      <w:proofErr w:type="gramStart"/>
      <w:r w:rsidRPr="001008CA">
        <w:rPr>
          <w:rStyle w:val="11"/>
          <w:color w:val="000000"/>
          <w:sz w:val="28"/>
          <w:szCs w:val="28"/>
        </w:rPr>
        <w:t>дств кр</w:t>
      </w:r>
      <w:proofErr w:type="gramEnd"/>
      <w:r w:rsidRPr="001008CA">
        <w:rPr>
          <w:rStyle w:val="11"/>
          <w:color w:val="000000"/>
          <w:sz w:val="28"/>
          <w:szCs w:val="28"/>
        </w:rPr>
        <w:t>аевого бюджета»;</w:t>
      </w:r>
    </w:p>
    <w:p w:rsidR="00162621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color w:val="000000"/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постановление Администрации Алтайского края от 26.05.2010 № 228 «Об утверждении концепции сохранения, использования, популяризации объектов культурного наследия в Алтайском крае на период до 2020 года»;</w:t>
      </w:r>
      <w:r>
        <w:rPr>
          <w:rStyle w:val="11"/>
          <w:color w:val="000000"/>
          <w:sz w:val="28"/>
          <w:szCs w:val="28"/>
        </w:rPr>
        <w:t xml:space="preserve"> 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постановление Администрации Алтайского края от 25.09.2014 № 435 «Об утверждении государственной программы Алтайского края «Развитие культуры Алтайского края» на 2015 – 2020 годы».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Реализация программы будет осуществляться</w:t>
      </w:r>
      <w:r>
        <w:rPr>
          <w:rStyle w:val="11"/>
          <w:color w:val="000000"/>
          <w:sz w:val="28"/>
          <w:szCs w:val="28"/>
        </w:rPr>
        <w:t xml:space="preserve"> в соответствии со сле</w:t>
      </w:r>
      <w:r w:rsidRPr="001008CA">
        <w:rPr>
          <w:rStyle w:val="11"/>
          <w:color w:val="000000"/>
          <w:sz w:val="28"/>
          <w:szCs w:val="28"/>
        </w:rPr>
        <w:t>дующими основными приоритетами:</w:t>
      </w:r>
    </w:p>
    <w:p w:rsidR="00162621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color w:val="000000"/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обеспечение максимальной доступно</w:t>
      </w:r>
      <w:r>
        <w:rPr>
          <w:rStyle w:val="11"/>
          <w:color w:val="000000"/>
          <w:sz w:val="28"/>
          <w:szCs w:val="28"/>
        </w:rPr>
        <w:t>сти культурных ценностей для на</w:t>
      </w:r>
      <w:r w:rsidRPr="001008CA">
        <w:rPr>
          <w:rStyle w:val="11"/>
          <w:color w:val="000000"/>
          <w:sz w:val="28"/>
          <w:szCs w:val="28"/>
        </w:rPr>
        <w:t>селения, повышение качества и</w:t>
      </w:r>
      <w:r>
        <w:rPr>
          <w:rStyle w:val="11"/>
          <w:color w:val="000000"/>
          <w:sz w:val="28"/>
          <w:szCs w:val="28"/>
        </w:rPr>
        <w:t xml:space="preserve"> разнообразия культурных услуг;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создание благоприятных условий для творческой самореализации граждан;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развитие системы непрерывного профессионального образования в сфере культуры;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162621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color w:val="000000"/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сохранение и пополнение библиотечного, музейного</w:t>
      </w:r>
      <w:r>
        <w:rPr>
          <w:rStyle w:val="11"/>
          <w:color w:val="000000"/>
          <w:sz w:val="28"/>
          <w:szCs w:val="28"/>
        </w:rPr>
        <w:t xml:space="preserve"> фондов;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возрождение и развитие народного</w:t>
      </w:r>
      <w:r w:rsidRPr="001008CA">
        <w:rPr>
          <w:rStyle w:val="11"/>
          <w:color w:val="000000"/>
          <w:sz w:val="28"/>
          <w:szCs w:val="28"/>
        </w:rPr>
        <w:t xml:space="preserve"> творчества, поддержка самодеятельных художественных коллективов;</w:t>
      </w:r>
    </w:p>
    <w:p w:rsidR="00162621" w:rsidRPr="001008CA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к</w:t>
      </w:r>
      <w:r>
        <w:rPr>
          <w:rStyle w:val="11"/>
          <w:color w:val="000000"/>
          <w:sz w:val="28"/>
          <w:szCs w:val="28"/>
        </w:rPr>
        <w:t>апитальный ремонт, техническая</w:t>
      </w:r>
      <w:r w:rsidRPr="001008CA">
        <w:rPr>
          <w:rStyle w:val="11"/>
          <w:color w:val="000000"/>
          <w:sz w:val="28"/>
          <w:szCs w:val="28"/>
        </w:rPr>
        <w:t xml:space="preserve"> модернизация уч</w:t>
      </w:r>
      <w:r w:rsidRPr="001008CA">
        <w:rPr>
          <w:rStyle w:val="11"/>
          <w:color w:val="000000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162621" w:rsidRPr="0031192C" w:rsidRDefault="00162621" w:rsidP="00162621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  <w:r w:rsidRPr="001008CA">
        <w:rPr>
          <w:rStyle w:val="11"/>
          <w:color w:val="000000"/>
          <w:sz w:val="28"/>
          <w:szCs w:val="28"/>
        </w:rPr>
        <w:t>Развитие культуры является одним</w:t>
      </w:r>
      <w:r>
        <w:rPr>
          <w:rStyle w:val="11"/>
          <w:color w:val="000000"/>
          <w:sz w:val="28"/>
          <w:szCs w:val="28"/>
        </w:rPr>
        <w:t xml:space="preserve"> из приоритетных направлений со</w:t>
      </w:r>
      <w:r w:rsidRPr="001008CA">
        <w:rPr>
          <w:rStyle w:val="11"/>
          <w:color w:val="000000"/>
          <w:sz w:val="28"/>
          <w:szCs w:val="28"/>
        </w:rPr>
        <w:t xml:space="preserve">циальной политики </w:t>
      </w:r>
      <w:r>
        <w:rPr>
          <w:rStyle w:val="11"/>
          <w:color w:val="000000"/>
          <w:sz w:val="28"/>
          <w:szCs w:val="28"/>
        </w:rPr>
        <w:t>города Новоалтайска в целом.</w:t>
      </w:r>
    </w:p>
    <w:p w:rsidR="00162621" w:rsidRPr="005D450B" w:rsidRDefault="00162621" w:rsidP="00162621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Цель и задачи муниципальной программы</w:t>
      </w:r>
    </w:p>
    <w:p w:rsidR="00162621" w:rsidRPr="002D494F" w:rsidRDefault="00162621" w:rsidP="00162621">
      <w:pPr>
        <w:pStyle w:val="a7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сохранение и развитие культуры и искусства в городе Новоалтайске.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культурного и исторического наследия города;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библиотечной деятельности;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музейной деятельности;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художественного творчества;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художественного образования;</w:t>
      </w:r>
    </w:p>
    <w:p w:rsidR="00162621" w:rsidRPr="006D238C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238C"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>о</w:t>
      </w:r>
      <w:r w:rsidRPr="006D238C">
        <w:rPr>
          <w:sz w:val="28"/>
          <w:szCs w:val="28"/>
        </w:rPr>
        <w:t xml:space="preserve">беспечение </w:t>
      </w:r>
      <w:proofErr w:type="gramStart"/>
      <w:r w:rsidRPr="006D238C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25B0" w:rsidRPr="0031192C" w:rsidRDefault="009125B0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Конечные результаты реализации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AA8">
        <w:rPr>
          <w:sz w:val="28"/>
          <w:szCs w:val="28"/>
        </w:rPr>
        <w:t>В результате реализации муниципальной программы к 2020 год</w:t>
      </w:r>
      <w:r>
        <w:rPr>
          <w:sz w:val="28"/>
          <w:szCs w:val="28"/>
        </w:rPr>
        <w:t>у</w:t>
      </w:r>
      <w:r w:rsidRPr="00A07AA8">
        <w:rPr>
          <w:sz w:val="28"/>
          <w:szCs w:val="28"/>
        </w:rPr>
        <w:t xml:space="preserve"> предполагается: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162621">
        <w:rPr>
          <w:rStyle w:val="10pt"/>
          <w:b w:val="0"/>
          <w:color w:val="000000"/>
          <w:sz w:val="28"/>
          <w:szCs w:val="28"/>
        </w:rPr>
        <w:t>доля объектов культурного наследия, находящихся в удовлетворительном состоянии, в общем количестве объектов культурного наследия составит 83%;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162621">
        <w:rPr>
          <w:rStyle w:val="10pt"/>
          <w:b w:val="0"/>
          <w:color w:val="000000"/>
          <w:sz w:val="28"/>
          <w:szCs w:val="28"/>
        </w:rPr>
        <w:t xml:space="preserve">повышение </w:t>
      </w:r>
      <w:proofErr w:type="gramStart"/>
      <w:r w:rsidRPr="00162621">
        <w:rPr>
          <w:rStyle w:val="10pt"/>
          <w:b w:val="0"/>
          <w:color w:val="000000"/>
          <w:sz w:val="28"/>
          <w:szCs w:val="28"/>
        </w:rPr>
        <w:t>уровня удовлетворенности жителей города Новоалтайска</w:t>
      </w:r>
      <w:proofErr w:type="gramEnd"/>
      <w:r w:rsidRPr="00162621">
        <w:rPr>
          <w:rStyle w:val="10pt"/>
          <w:b w:val="0"/>
          <w:color w:val="000000"/>
          <w:sz w:val="28"/>
          <w:szCs w:val="28"/>
        </w:rPr>
        <w:t xml:space="preserve"> качеством предоставления муниципальных услуг в сфере культуры до 85%;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162621">
        <w:rPr>
          <w:rStyle w:val="10pt"/>
          <w:b w:val="0"/>
          <w:color w:val="000000"/>
          <w:sz w:val="28"/>
          <w:szCs w:val="28"/>
        </w:rPr>
        <w:t>количество посещений библиотек (на 1 жителя в год) до 3,19%;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621">
        <w:rPr>
          <w:sz w:val="28"/>
          <w:szCs w:val="28"/>
        </w:rPr>
        <w:t>количество книговыдач (по сравнению с предыдущим годом) составит 848 600 ед.;</w:t>
      </w:r>
    </w:p>
    <w:p w:rsidR="00162621" w:rsidRPr="00162621" w:rsidRDefault="00162621" w:rsidP="00162621">
      <w:pPr>
        <w:pStyle w:val="ConsPlusCell"/>
        <w:ind w:firstLine="709"/>
        <w:jc w:val="both"/>
      </w:pPr>
      <w:r w:rsidRPr="00162621">
        <w:t>увеличение доли библиотек, подключенных к Интернету, в общем количестве библиотек до 87,5%;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162621">
        <w:rPr>
          <w:rStyle w:val="10pt"/>
          <w:b w:val="0"/>
          <w:color w:val="000000"/>
          <w:sz w:val="28"/>
          <w:szCs w:val="28"/>
        </w:rPr>
        <w:t>увеличение посещаемости музея (по сравнению с предыдущим годом) до 6500 посещений в год;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621">
        <w:rPr>
          <w:sz w:val="28"/>
          <w:szCs w:val="28"/>
        </w:rPr>
        <w:t>доля представленных (во всех формах) зрителю музейных предметов в общем количестве музейных предметов основного фонда составит 19%;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162621">
        <w:rPr>
          <w:rStyle w:val="10pt"/>
          <w:b w:val="0"/>
          <w:color w:val="000000"/>
          <w:sz w:val="28"/>
          <w:szCs w:val="28"/>
        </w:rPr>
        <w:t>увеличение доли участников клубных формирований в учреждениях культуры от общего числа жителей города до 2%;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color w:val="000000"/>
          <w:sz w:val="28"/>
          <w:szCs w:val="28"/>
        </w:rPr>
      </w:pPr>
      <w:r w:rsidRPr="00162621">
        <w:rPr>
          <w:rStyle w:val="10pt"/>
          <w:b w:val="0"/>
          <w:color w:val="000000"/>
          <w:sz w:val="28"/>
          <w:szCs w:val="28"/>
        </w:rPr>
        <w:t>увеличение доли детей, обучающихся в детских школах искусств, в общей числен</w:t>
      </w:r>
      <w:r w:rsidRPr="00162621">
        <w:rPr>
          <w:rStyle w:val="10pt"/>
          <w:b w:val="0"/>
          <w:color w:val="000000"/>
          <w:sz w:val="28"/>
          <w:szCs w:val="28"/>
        </w:rPr>
        <w:softHyphen/>
        <w:t>ности учащихся детей до 19,8%;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621">
        <w:rPr>
          <w:sz w:val="28"/>
          <w:szCs w:val="28"/>
        </w:rPr>
        <w:t xml:space="preserve">увеличение доли лауреатов, дипломантов региональных, всероссийских и международных конкурсов </w:t>
      </w:r>
      <w:r w:rsidR="00FA1AA5">
        <w:rPr>
          <w:sz w:val="28"/>
          <w:szCs w:val="28"/>
        </w:rPr>
        <w:t>от общего количества учащихся 25</w:t>
      </w:r>
      <w:r w:rsidRPr="00162621">
        <w:rPr>
          <w:sz w:val="28"/>
          <w:szCs w:val="28"/>
        </w:rPr>
        <w:t>%;</w:t>
      </w:r>
    </w:p>
    <w:p w:rsidR="00162621" w:rsidRP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2621">
        <w:rPr>
          <w:sz w:val="28"/>
          <w:szCs w:val="28"/>
        </w:rPr>
        <w:t xml:space="preserve">соотношение средней заработной </w:t>
      </w:r>
      <w:proofErr w:type="gramStart"/>
      <w:r w:rsidRPr="00162621">
        <w:rPr>
          <w:sz w:val="28"/>
          <w:szCs w:val="28"/>
        </w:rPr>
        <w:t>платы работников учреждений  культуры города Новоалтайска</w:t>
      </w:r>
      <w:proofErr w:type="gramEnd"/>
      <w:r w:rsidRPr="00162621">
        <w:rPr>
          <w:sz w:val="28"/>
          <w:szCs w:val="28"/>
        </w:rPr>
        <w:t xml:space="preserve"> и средней заработной платы в Алтайском крае до 100%.</w:t>
      </w:r>
    </w:p>
    <w:p w:rsidR="00162621" w:rsidRPr="00685C7E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Сроки и этапы реализации программы</w:t>
      </w:r>
    </w:p>
    <w:p w:rsidR="00162621" w:rsidRPr="00685C7E" w:rsidRDefault="00162621" w:rsidP="00162621">
      <w:pPr>
        <w:pStyle w:val="a7"/>
        <w:rPr>
          <w:sz w:val="28"/>
          <w:szCs w:val="28"/>
        </w:rPr>
      </w:pPr>
    </w:p>
    <w:p w:rsidR="00162621" w:rsidRPr="00685C7E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реализуется в период с 2016 по 2020 годы.</w:t>
      </w:r>
    </w:p>
    <w:p w:rsidR="00162621" w:rsidRPr="0031192C" w:rsidRDefault="00162621" w:rsidP="00162621">
      <w:pPr>
        <w:pStyle w:val="a7"/>
        <w:widowControl w:val="0"/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Обобщенная характеристика мероприятий 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2 к настоящей программе.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муниципальных программ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B52B2A" w:rsidRDefault="00162621" w:rsidP="00162621">
      <w:pPr>
        <w:pStyle w:val="a8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 w:rsidRPr="00B52B2A">
        <w:rPr>
          <w:rStyle w:val="11"/>
          <w:color w:val="000000"/>
          <w:sz w:val="28"/>
          <w:szCs w:val="28"/>
        </w:rPr>
        <w:t>Финансирование программы осуществляется за счет средств:</w:t>
      </w:r>
    </w:p>
    <w:p w:rsidR="00162621" w:rsidRPr="003138A0" w:rsidRDefault="00162621" w:rsidP="00162621">
      <w:pPr>
        <w:pStyle w:val="a8"/>
        <w:shd w:val="clear" w:color="auto" w:fill="auto"/>
        <w:spacing w:before="0" w:after="0" w:line="322" w:lineRule="exact"/>
        <w:ind w:left="40" w:right="20" w:firstLine="700"/>
        <w:rPr>
          <w:rStyle w:val="11"/>
          <w:color w:val="000000"/>
          <w:sz w:val="28"/>
          <w:szCs w:val="28"/>
        </w:rPr>
      </w:pPr>
      <w:r w:rsidRPr="003138A0">
        <w:rPr>
          <w:rStyle w:val="11"/>
          <w:color w:val="000000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162621" w:rsidRPr="003138A0" w:rsidRDefault="00162621" w:rsidP="00162621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3138A0">
        <w:rPr>
          <w:rStyle w:val="11"/>
          <w:color w:val="000000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8E375A" w:rsidRDefault="00162621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B2A">
        <w:rPr>
          <w:rStyle w:val="11"/>
          <w:color w:val="000000"/>
          <w:sz w:val="28"/>
          <w:szCs w:val="28"/>
        </w:rPr>
        <w:lastRenderedPageBreak/>
        <w:t xml:space="preserve">Общий объем финансирования программы </w:t>
      </w:r>
      <w:r w:rsidR="00FA1AA5">
        <w:rPr>
          <w:sz w:val="28"/>
          <w:szCs w:val="28"/>
        </w:rPr>
        <w:t xml:space="preserve">составляет </w:t>
      </w:r>
      <w:r w:rsidR="003F4F93">
        <w:rPr>
          <w:sz w:val="28"/>
          <w:szCs w:val="28"/>
        </w:rPr>
        <w:t xml:space="preserve"> </w:t>
      </w:r>
      <w:r w:rsidR="008E375A">
        <w:rPr>
          <w:sz w:val="28"/>
          <w:szCs w:val="28"/>
        </w:rPr>
        <w:t>422</w:t>
      </w:r>
      <w:r w:rsidR="007E3656">
        <w:rPr>
          <w:sz w:val="28"/>
          <w:szCs w:val="28"/>
        </w:rPr>
        <w:t xml:space="preserve"> </w:t>
      </w:r>
      <w:r w:rsidR="008E375A">
        <w:rPr>
          <w:sz w:val="28"/>
          <w:szCs w:val="28"/>
        </w:rPr>
        <w:t>924,5 тыс. рублей, из них по годам: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70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746,0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 86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215,5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 89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995,0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88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019,0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949,0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городского бюджета –  419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634,5 тыс. рублей, в том числе по годам: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356,0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610,5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89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222,0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082,0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364,0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внебюджетных источников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3290,0 тыс. рублей, в том числе по годам: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390,0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605,0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773,0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937,0 тыс. рублей;</w:t>
      </w:r>
    </w:p>
    <w:p w:rsidR="008E375A" w:rsidRDefault="008E375A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</w:t>
      </w:r>
      <w:r w:rsidR="007E3656">
        <w:rPr>
          <w:sz w:val="28"/>
          <w:szCs w:val="28"/>
        </w:rPr>
        <w:t xml:space="preserve"> </w:t>
      </w:r>
      <w:r>
        <w:rPr>
          <w:sz w:val="28"/>
          <w:szCs w:val="28"/>
        </w:rPr>
        <w:t>585,0 тыс. рублей.</w:t>
      </w:r>
    </w:p>
    <w:p w:rsidR="00162621" w:rsidRPr="00B52B2A" w:rsidRDefault="00162621" w:rsidP="007E36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B2A">
        <w:rPr>
          <w:rStyle w:val="11"/>
          <w:color w:val="000000"/>
          <w:sz w:val="28"/>
          <w:szCs w:val="28"/>
        </w:rPr>
        <w:t>Объемы финансирования программы подлежат ежегодному уточнению в соответствии с законами о федерал</w:t>
      </w:r>
      <w:r>
        <w:rPr>
          <w:rStyle w:val="11"/>
          <w:color w:val="000000"/>
          <w:sz w:val="28"/>
          <w:szCs w:val="28"/>
        </w:rPr>
        <w:t>ьном и краевом бюджетах, бюджете</w:t>
      </w:r>
      <w:r w:rsidRPr="00B52B2A">
        <w:rPr>
          <w:rStyle w:val="11"/>
          <w:color w:val="000000"/>
          <w:sz w:val="28"/>
          <w:szCs w:val="28"/>
        </w:rPr>
        <w:t xml:space="preserve"> города на очередной финансовый год и на плановый период.</w:t>
      </w:r>
    </w:p>
    <w:p w:rsidR="00162621" w:rsidRPr="00B52B2A" w:rsidRDefault="00162621" w:rsidP="00162621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B52B2A">
        <w:rPr>
          <w:rStyle w:val="11"/>
          <w:color w:val="000000"/>
          <w:sz w:val="28"/>
          <w:szCs w:val="28"/>
        </w:rPr>
        <w:t>Сводные финансовые затраты по направлениям программы представ</w:t>
      </w:r>
      <w:r w:rsidRPr="00B52B2A">
        <w:rPr>
          <w:rStyle w:val="11"/>
          <w:color w:val="000000"/>
          <w:sz w:val="28"/>
          <w:szCs w:val="28"/>
        </w:rPr>
        <w:softHyphen/>
        <w:t xml:space="preserve">лены в приложении 3 к </w:t>
      </w:r>
      <w:r>
        <w:rPr>
          <w:rStyle w:val="11"/>
          <w:color w:val="000000"/>
          <w:sz w:val="28"/>
          <w:szCs w:val="28"/>
        </w:rPr>
        <w:t xml:space="preserve">муниципальной </w:t>
      </w:r>
      <w:r w:rsidRPr="00B52B2A">
        <w:rPr>
          <w:rStyle w:val="11"/>
          <w:color w:val="000000"/>
          <w:sz w:val="28"/>
          <w:szCs w:val="28"/>
        </w:rPr>
        <w:t>программе.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Pr="00C7524C" w:rsidRDefault="00162621" w:rsidP="007E3656">
      <w:pPr>
        <w:ind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К основным рискам ре</w:t>
      </w:r>
      <w:r>
        <w:rPr>
          <w:sz w:val="28"/>
          <w:szCs w:val="28"/>
        </w:rPr>
        <w:t>ализации п</w:t>
      </w:r>
      <w:r w:rsidRPr="00C7524C">
        <w:rPr>
          <w:sz w:val="28"/>
          <w:szCs w:val="28"/>
        </w:rPr>
        <w:t>рограммы относятся:</w:t>
      </w:r>
    </w:p>
    <w:p w:rsidR="00162621" w:rsidRDefault="00162621" w:rsidP="007E3656">
      <w:pPr>
        <w:ind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финансовые риски;</w:t>
      </w:r>
    </w:p>
    <w:p w:rsidR="00162621" w:rsidRPr="00C7524C" w:rsidRDefault="00162621" w:rsidP="007E3656">
      <w:pPr>
        <w:ind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нормативные правовые риски;</w:t>
      </w:r>
    </w:p>
    <w:p w:rsidR="00162621" w:rsidRPr="00C7524C" w:rsidRDefault="00162621" w:rsidP="007E3656">
      <w:pPr>
        <w:ind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экономические риски.</w:t>
      </w:r>
    </w:p>
    <w:p w:rsidR="00162621" w:rsidRPr="00C7524C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162621" w:rsidRPr="00C7524C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</w:t>
      </w:r>
      <w:r>
        <w:rPr>
          <w:sz w:val="28"/>
          <w:szCs w:val="28"/>
        </w:rPr>
        <w:t>ципальные  правовые акты и в муниципальную п</w:t>
      </w:r>
      <w:r w:rsidRPr="00C7524C">
        <w:rPr>
          <w:sz w:val="28"/>
          <w:szCs w:val="28"/>
        </w:rPr>
        <w:t>рограмму.</w:t>
      </w:r>
    </w:p>
    <w:p w:rsidR="00162621" w:rsidRPr="00C7524C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Наступление указанных рисков повл</w:t>
      </w:r>
      <w:r>
        <w:rPr>
          <w:sz w:val="28"/>
          <w:szCs w:val="28"/>
        </w:rPr>
        <w:t>ияет на выполнение мероприятий п</w:t>
      </w:r>
      <w:r w:rsidRPr="00C7524C">
        <w:rPr>
          <w:sz w:val="28"/>
          <w:szCs w:val="28"/>
        </w:rPr>
        <w:t xml:space="preserve">рограммы и может привести к </w:t>
      </w:r>
      <w:proofErr w:type="spellStart"/>
      <w:r w:rsidRPr="00C7524C">
        <w:rPr>
          <w:sz w:val="28"/>
          <w:szCs w:val="28"/>
        </w:rPr>
        <w:t>недостижению</w:t>
      </w:r>
      <w:proofErr w:type="spellEnd"/>
      <w:r w:rsidRPr="00C7524C">
        <w:rPr>
          <w:sz w:val="28"/>
          <w:szCs w:val="28"/>
        </w:rPr>
        <w:t xml:space="preserve"> целевых значений показа</w:t>
      </w:r>
      <w:r>
        <w:rPr>
          <w:sz w:val="28"/>
          <w:szCs w:val="28"/>
        </w:rPr>
        <w:t>телей (индикаторов) реализации п</w:t>
      </w:r>
      <w:r w:rsidRPr="00C7524C">
        <w:rPr>
          <w:sz w:val="28"/>
          <w:szCs w:val="28"/>
        </w:rPr>
        <w:t>рограммы.</w:t>
      </w:r>
    </w:p>
    <w:p w:rsidR="00162621" w:rsidRPr="00C7524C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t>Управление рисками предполагается осуществлять на основе постоянно</w:t>
      </w:r>
      <w:r>
        <w:rPr>
          <w:sz w:val="28"/>
          <w:szCs w:val="28"/>
        </w:rPr>
        <w:t>го мониторинга хода реализации п</w:t>
      </w:r>
      <w:r w:rsidRPr="00C7524C">
        <w:rPr>
          <w:sz w:val="28"/>
          <w:szCs w:val="28"/>
        </w:rPr>
        <w:t>рограммы и оперативного внесения необходимых изменений.</w:t>
      </w:r>
    </w:p>
    <w:p w:rsidR="00162621" w:rsidRPr="00C7524C" w:rsidRDefault="00162621" w:rsidP="007E3656">
      <w:pPr>
        <w:pStyle w:val="a7"/>
        <w:ind w:left="0" w:firstLine="709"/>
        <w:jc w:val="both"/>
        <w:rPr>
          <w:sz w:val="28"/>
          <w:szCs w:val="28"/>
        </w:rPr>
      </w:pPr>
      <w:r w:rsidRPr="00C7524C">
        <w:rPr>
          <w:sz w:val="28"/>
          <w:szCs w:val="28"/>
        </w:rPr>
        <w:lastRenderedPageBreak/>
        <w:t xml:space="preserve">Экономические риски связаны с неисполнением договорных обязательств. 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162621" w:rsidRPr="00407C20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3" w:right="23" w:firstLine="720"/>
        <w:rPr>
          <w:sz w:val="28"/>
          <w:szCs w:val="28"/>
        </w:rPr>
      </w:pPr>
      <w:r w:rsidRPr="00407C20">
        <w:rPr>
          <w:rStyle w:val="11"/>
          <w:color w:val="000000"/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</w:t>
      </w:r>
      <w:r w:rsidRPr="00407C20">
        <w:rPr>
          <w:rStyle w:val="11"/>
          <w:color w:val="000000"/>
          <w:sz w:val="28"/>
          <w:szCs w:val="28"/>
        </w:rPr>
        <w:softHyphen/>
        <w:t>мых в ходе реализации результатов, целес</w:t>
      </w:r>
      <w:r>
        <w:rPr>
          <w:rStyle w:val="11"/>
          <w:color w:val="000000"/>
          <w:sz w:val="28"/>
          <w:szCs w:val="28"/>
        </w:rPr>
        <w:t>ообразности и адресности исполь</w:t>
      </w:r>
      <w:r w:rsidRPr="00407C20">
        <w:rPr>
          <w:rStyle w:val="11"/>
          <w:color w:val="000000"/>
          <w:sz w:val="28"/>
          <w:szCs w:val="28"/>
        </w:rPr>
        <w:t>зования сре</w:t>
      </w:r>
      <w:proofErr w:type="gramStart"/>
      <w:r w:rsidRPr="00407C20">
        <w:rPr>
          <w:rStyle w:val="11"/>
          <w:color w:val="000000"/>
          <w:sz w:val="28"/>
          <w:szCs w:val="28"/>
        </w:rPr>
        <w:t>дств кр</w:t>
      </w:r>
      <w:proofErr w:type="gramEnd"/>
      <w:r w:rsidRPr="00407C20">
        <w:rPr>
          <w:rStyle w:val="11"/>
          <w:color w:val="000000"/>
          <w:sz w:val="28"/>
          <w:szCs w:val="28"/>
        </w:rPr>
        <w:t>аевого бюджета их целевому назначению.</w:t>
      </w:r>
    </w:p>
    <w:p w:rsidR="00162621" w:rsidRPr="001D1B7B" w:rsidRDefault="00162621" w:rsidP="00162621">
      <w:pPr>
        <w:pStyle w:val="a8"/>
        <w:shd w:val="clear" w:color="auto" w:fill="auto"/>
        <w:suppressAutoHyphens/>
        <w:spacing w:before="0" w:after="0" w:line="322" w:lineRule="exact"/>
        <w:ind w:left="23" w:right="23" w:firstLine="720"/>
        <w:rPr>
          <w:rStyle w:val="11"/>
          <w:color w:val="000000"/>
          <w:sz w:val="28"/>
          <w:szCs w:val="28"/>
        </w:rPr>
      </w:pPr>
      <w:r w:rsidRPr="00407C20">
        <w:rPr>
          <w:rStyle w:val="11"/>
          <w:color w:val="000000"/>
          <w:sz w:val="28"/>
          <w:szCs w:val="28"/>
        </w:rPr>
        <w:t>Комплексная оценка эффективно</w:t>
      </w:r>
      <w:r>
        <w:rPr>
          <w:rStyle w:val="11"/>
          <w:color w:val="000000"/>
          <w:sz w:val="28"/>
          <w:szCs w:val="28"/>
        </w:rPr>
        <w:t xml:space="preserve">сти программы осуществляется </w:t>
      </w:r>
      <w:proofErr w:type="gramStart"/>
      <w:r>
        <w:rPr>
          <w:rStyle w:val="11"/>
          <w:color w:val="000000"/>
          <w:sz w:val="28"/>
          <w:szCs w:val="28"/>
        </w:rPr>
        <w:t>со</w:t>
      </w:r>
      <w:r w:rsidRPr="00407C20">
        <w:rPr>
          <w:rStyle w:val="11"/>
          <w:color w:val="000000"/>
          <w:sz w:val="28"/>
          <w:szCs w:val="28"/>
        </w:rPr>
        <w:t xml:space="preserve">гласно </w:t>
      </w:r>
      <w:r>
        <w:rPr>
          <w:rStyle w:val="11"/>
          <w:color w:val="000000"/>
          <w:sz w:val="28"/>
          <w:szCs w:val="28"/>
        </w:rPr>
        <w:t>таблицы</w:t>
      </w:r>
      <w:proofErr w:type="gramEnd"/>
      <w:r>
        <w:rPr>
          <w:rStyle w:val="11"/>
          <w:color w:val="000000"/>
          <w:sz w:val="28"/>
          <w:szCs w:val="28"/>
        </w:rPr>
        <w:t xml:space="preserve"> 2 приложения 1</w:t>
      </w:r>
      <w:r w:rsidRPr="00407C20">
        <w:rPr>
          <w:rStyle w:val="11"/>
          <w:color w:val="000000"/>
          <w:sz w:val="28"/>
          <w:szCs w:val="28"/>
        </w:rPr>
        <w:t xml:space="preserve"> к постановлению Администрации </w:t>
      </w:r>
      <w:r>
        <w:rPr>
          <w:rStyle w:val="11"/>
          <w:color w:val="000000"/>
          <w:sz w:val="28"/>
          <w:szCs w:val="28"/>
        </w:rPr>
        <w:t>города</w:t>
      </w:r>
      <w:r w:rsidRPr="00407C20">
        <w:rPr>
          <w:rStyle w:val="11"/>
          <w:color w:val="000000"/>
          <w:sz w:val="28"/>
          <w:szCs w:val="28"/>
        </w:rPr>
        <w:t xml:space="preserve"> от </w:t>
      </w:r>
      <w:r>
        <w:rPr>
          <w:rStyle w:val="11"/>
          <w:color w:val="000000"/>
          <w:sz w:val="28"/>
          <w:szCs w:val="28"/>
        </w:rPr>
        <w:t>25.05.2015</w:t>
      </w:r>
      <w:r w:rsidRPr="00407C20">
        <w:rPr>
          <w:rStyle w:val="11"/>
          <w:color w:val="000000"/>
          <w:sz w:val="28"/>
          <w:szCs w:val="28"/>
        </w:rPr>
        <w:t xml:space="preserve"> № </w:t>
      </w:r>
      <w:r>
        <w:rPr>
          <w:rStyle w:val="11"/>
          <w:color w:val="000000"/>
          <w:sz w:val="28"/>
          <w:szCs w:val="28"/>
        </w:rPr>
        <w:t>984</w:t>
      </w:r>
      <w:r w:rsidRPr="00407C20">
        <w:rPr>
          <w:rStyle w:val="11"/>
          <w:color w:val="000000"/>
          <w:sz w:val="28"/>
          <w:szCs w:val="28"/>
        </w:rPr>
        <w:t xml:space="preserve"> «Об утверждении порядка разработки, реализации и оценки </w:t>
      </w:r>
      <w:r w:rsidRPr="001D1B7B">
        <w:rPr>
          <w:rStyle w:val="11"/>
          <w:color w:val="000000"/>
          <w:sz w:val="28"/>
          <w:szCs w:val="28"/>
        </w:rPr>
        <w:t>эффек</w:t>
      </w:r>
      <w:r w:rsidRPr="001D1B7B">
        <w:rPr>
          <w:rStyle w:val="11"/>
          <w:color w:val="000000"/>
          <w:sz w:val="28"/>
          <w:szCs w:val="28"/>
        </w:rPr>
        <w:softHyphen/>
        <w:t>тивности муниципальных программ города Новоалтайска»</w:t>
      </w:r>
    </w:p>
    <w:p w:rsidR="00162621" w:rsidRPr="00755A40" w:rsidRDefault="0016262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2621" w:rsidRDefault="00162621" w:rsidP="00162621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162621" w:rsidRDefault="00162621" w:rsidP="00162621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действующими</w:t>
      </w:r>
      <w:proofErr w:type="gramEnd"/>
      <w:r>
        <w:rPr>
          <w:sz w:val="28"/>
          <w:szCs w:val="28"/>
        </w:rPr>
        <w:t xml:space="preserve"> законодательством контроль за реализацией мероприятий муниципальной программы осуществляет комитет по культуре Администрация г.</w:t>
      </w:r>
      <w:r w:rsidRPr="00C7524C">
        <w:rPr>
          <w:sz w:val="28"/>
          <w:szCs w:val="28"/>
        </w:rPr>
        <w:t xml:space="preserve"> Но</w:t>
      </w:r>
      <w:r>
        <w:rPr>
          <w:sz w:val="28"/>
          <w:szCs w:val="28"/>
        </w:rPr>
        <w:t>воалтайска</w:t>
      </w:r>
      <w:r w:rsidRPr="00C7524C">
        <w:rPr>
          <w:sz w:val="28"/>
          <w:szCs w:val="28"/>
        </w:rPr>
        <w:t>.</w:t>
      </w:r>
    </w:p>
    <w:p w:rsidR="00162621" w:rsidRDefault="00162621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 сроки, степень выполнения целевых индикаторов программы, сведения о финансировании.</w:t>
      </w:r>
    </w:p>
    <w:p w:rsidR="00162621" w:rsidRPr="0071070C" w:rsidRDefault="00162621" w:rsidP="00162621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  <w:sectPr w:rsidR="00162621" w:rsidRPr="0071070C" w:rsidSect="00900D0D">
          <w:pgSz w:w="11906" w:h="16838"/>
          <w:pgMar w:top="567" w:right="1233" w:bottom="839" w:left="1251" w:header="0" w:footer="3" w:gutter="0"/>
          <w:cols w:space="720"/>
          <w:noEndnote/>
          <w:docGrid w:linePitch="360"/>
        </w:sectPr>
      </w:pPr>
    </w:p>
    <w:p w:rsidR="00162621" w:rsidRDefault="00162621" w:rsidP="00162621">
      <w:pPr>
        <w:widowControl w:val="0"/>
        <w:autoSpaceDE w:val="0"/>
        <w:autoSpaceDN w:val="0"/>
        <w:adjustRightInd w:val="0"/>
        <w:sectPr w:rsidR="00162621" w:rsidSect="00900D0D">
          <w:headerReference w:type="default" r:id="rId9"/>
          <w:footerReference w:type="even" r:id="rId10"/>
          <w:footerReference w:type="default" r:id="rId11"/>
          <w:headerReference w:type="first" r:id="rId12"/>
          <w:pgSz w:w="11905" w:h="16838"/>
          <w:pgMar w:top="284" w:right="851" w:bottom="567" w:left="1701" w:header="720" w:footer="720" w:gutter="0"/>
          <w:cols w:space="720"/>
          <w:noEndnote/>
        </w:sectPr>
      </w:pPr>
    </w:p>
    <w:tbl>
      <w:tblPr>
        <w:tblpPr w:leftFromText="180" w:rightFromText="180" w:vertAnchor="page" w:horzAnchor="margin" w:tblpY="216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8"/>
        <w:gridCol w:w="4683"/>
        <w:gridCol w:w="840"/>
        <w:gridCol w:w="1006"/>
        <w:gridCol w:w="74"/>
        <w:gridCol w:w="1080"/>
        <w:gridCol w:w="1080"/>
        <w:gridCol w:w="34"/>
        <w:gridCol w:w="1046"/>
        <w:gridCol w:w="88"/>
        <w:gridCol w:w="992"/>
        <w:gridCol w:w="142"/>
        <w:gridCol w:w="938"/>
        <w:gridCol w:w="196"/>
        <w:gridCol w:w="1244"/>
      </w:tblGrid>
      <w:tr w:rsidR="00162621" w:rsidTr="00900D0D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изм.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Значение по годам</w:t>
            </w:r>
          </w:p>
        </w:tc>
      </w:tr>
      <w:tr w:rsidR="00162621" w:rsidTr="00900D0D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2014 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годы реализации муниципальной программы</w:t>
            </w:r>
          </w:p>
        </w:tc>
      </w:tr>
      <w:tr w:rsidR="00162621" w:rsidTr="00900D0D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 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 год</w:t>
            </w:r>
          </w:p>
        </w:tc>
      </w:tr>
      <w:tr w:rsidR="00162621" w:rsidTr="00900D0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62621" w:rsidTr="00900D0D">
        <w:trPr>
          <w:trHeight w:val="582"/>
        </w:trPr>
        <w:tc>
          <w:tcPr>
            <w:tcW w:w="13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33CC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CC4">
              <w:rPr>
                <w:sz w:val="24"/>
                <w:szCs w:val="24"/>
              </w:rPr>
              <w:t xml:space="preserve">«Развитие культуры в городе Новоалтайске на 2016-2020 годы» </w:t>
            </w:r>
          </w:p>
        </w:tc>
      </w:tr>
      <w:tr w:rsidR="00162621" w:rsidTr="00900D0D">
        <w:trPr>
          <w:trHeight w:val="190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t>Доля объектов культурного наследия, находящихся в удовлетворитель</w:t>
            </w: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>ном состоянии, в общем количестве объектов культурного наследия фе</w:t>
            </w: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>дерального, регионального и местного (муниципального) значения на территории края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</w:tr>
      <w:tr w:rsidR="00162621" w:rsidTr="00900D0D">
        <w:trPr>
          <w:trHeight w:val="495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4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t>Уровень удовлетворенности жителей города Новоалтайска качеством предоставления муниципальных услуг в сфере культуры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</w:tr>
      <w:tr w:rsidR="00162621" w:rsidTr="00900D0D">
        <w:trPr>
          <w:trHeight w:val="5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4"/>
                <w:szCs w:val="24"/>
              </w:rPr>
            </w:pPr>
            <w:r w:rsidRPr="00162621">
              <w:rPr>
                <w:rStyle w:val="10pt"/>
                <w:b w:val="0"/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Посещ</w:t>
            </w:r>
            <w:proofErr w:type="spellEnd"/>
            <w: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3,19</w:t>
            </w:r>
          </w:p>
        </w:tc>
      </w:tr>
      <w:tr w:rsidR="00162621" w:rsidTr="00900D0D">
        <w:trPr>
          <w:trHeight w:val="4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pStyle w:val="ConsPlusCell"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Количество книговыдач (по сравнению с предыдущим годом)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847 658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847 658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847 800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848 400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848 600</w:t>
            </w:r>
          </w:p>
        </w:tc>
      </w:tr>
      <w:tr w:rsidR="00162621" w:rsidTr="00900D0D">
        <w:trPr>
          <w:trHeight w:val="6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pStyle w:val="ConsPlusCell"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>Доля библиотек, подключенных к Интернету, в общем количестве библиотек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</w:tr>
      <w:tr w:rsidR="00162621" w:rsidTr="00900D0D">
        <w:trPr>
          <w:trHeight w:val="3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t>Увеличение посещаемости музея (по сравнению с предыдущим годом);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Посещ</w:t>
            </w:r>
            <w:proofErr w:type="spellEnd"/>
            <w: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6400,0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6500,0</w:t>
            </w:r>
          </w:p>
        </w:tc>
      </w:tr>
      <w:tr w:rsidR="00162621" w:rsidTr="00900D0D">
        <w:trPr>
          <w:trHeight w:val="37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pStyle w:val="ConsPlusCell"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</w:tr>
      <w:tr w:rsidR="00162621" w:rsidTr="00900D0D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Pr="00162621" w:rsidRDefault="00162621" w:rsidP="00900D0D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t xml:space="preserve">Доля участников клубных формирований в учреждениях культуры от общего числа жителей города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1,8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62621" w:rsidTr="00900D0D">
        <w:trPr>
          <w:trHeight w:val="87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  <w:sz w:val="24"/>
                <w:szCs w:val="24"/>
              </w:rPr>
            </w:pP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t>Доля детей, обучающихся в детских школах искусств, в общей числен</w:t>
            </w:r>
            <w:r w:rsidRPr="00162621">
              <w:rPr>
                <w:rStyle w:val="10pt"/>
                <w:b w:val="0"/>
                <w:color w:val="000000"/>
                <w:sz w:val="24"/>
                <w:szCs w:val="24"/>
              </w:rPr>
              <w:softHyphen/>
              <w:t>ности учащихся детей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19,8</w:t>
            </w:r>
          </w:p>
        </w:tc>
      </w:tr>
      <w:tr w:rsidR="00162621" w:rsidTr="00900D0D">
        <w:trPr>
          <w:trHeight w:val="6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>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</w:tr>
      <w:tr w:rsidR="00162621" w:rsidTr="00900D0D">
        <w:trPr>
          <w:trHeight w:val="1162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4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pStyle w:val="a8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Соотношение средней заработной </w:t>
            </w:r>
            <w:proofErr w:type="gramStart"/>
            <w:r w:rsidRPr="00162621">
              <w:rPr>
                <w:sz w:val="24"/>
                <w:szCs w:val="24"/>
              </w:rPr>
              <w:t>платы работников учреждений  культуры города Новоалтайска</w:t>
            </w:r>
            <w:proofErr w:type="gramEnd"/>
            <w:r w:rsidRPr="00162621">
              <w:rPr>
                <w:sz w:val="24"/>
                <w:szCs w:val="24"/>
              </w:rPr>
              <w:t xml:space="preserve"> и средней заработной платы в Алтайском крае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64,9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73,7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right"/>
        <w:outlineLvl w:val="2"/>
      </w:pPr>
    </w:p>
    <w:p w:rsidR="00162621" w:rsidRPr="00217A98" w:rsidRDefault="00162621" w:rsidP="00162621"/>
    <w:p w:rsidR="00162621" w:rsidRDefault="00162621" w:rsidP="00162621"/>
    <w:p w:rsidR="00162621" w:rsidRPr="00217A98" w:rsidRDefault="00162621" w:rsidP="00162621">
      <w:pPr>
        <w:sectPr w:rsidR="00162621" w:rsidRPr="00217A98" w:rsidSect="00900D0D"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  <w:r>
        <w:t>,</w:t>
      </w:r>
    </w:p>
    <w:p w:rsidR="00162621" w:rsidRDefault="00162621" w:rsidP="00A942B7">
      <w:pPr>
        <w:widowControl w:val="0"/>
        <w:autoSpaceDE w:val="0"/>
        <w:autoSpaceDN w:val="0"/>
        <w:adjustRightInd w:val="0"/>
        <w:jc w:val="center"/>
      </w:pPr>
      <w:bookmarkStart w:id="4" w:name="Par349"/>
      <w:bookmarkStart w:id="5" w:name="Par353"/>
      <w:bookmarkEnd w:id="4"/>
      <w:bookmarkEnd w:id="5"/>
      <w:r>
        <w:lastRenderedPageBreak/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0" w:type="auto"/>
        <w:tblInd w:w="10173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162621" w:rsidTr="00900D0D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62621" w:rsidRPr="00397610" w:rsidRDefault="00162621" w:rsidP="00900D0D">
            <w:pPr>
              <w:rPr>
                <w:sz w:val="24"/>
                <w:szCs w:val="24"/>
              </w:rPr>
            </w:pPr>
            <w:r w:rsidRPr="00397610">
              <w:rPr>
                <w:sz w:val="24"/>
                <w:szCs w:val="24"/>
              </w:rPr>
              <w:t>Приложение 2</w:t>
            </w:r>
          </w:p>
          <w:p w:rsidR="00162621" w:rsidRPr="00397610" w:rsidRDefault="00162621" w:rsidP="00900D0D">
            <w:pPr>
              <w:pStyle w:val="31"/>
              <w:spacing w:after="0"/>
              <w:rPr>
                <w:sz w:val="24"/>
                <w:szCs w:val="24"/>
              </w:rPr>
            </w:pPr>
            <w:r w:rsidRPr="00397610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муниципальной программе «Развитие культуры в городе Новоалтайске на 2016 – 2020 годы»</w:t>
            </w:r>
            <w:r w:rsidRPr="00397610">
              <w:rPr>
                <w:sz w:val="24"/>
                <w:szCs w:val="24"/>
              </w:rPr>
              <w:t xml:space="preserve"> </w:t>
            </w:r>
          </w:p>
          <w:p w:rsidR="00162621" w:rsidRPr="00397610" w:rsidRDefault="00162621" w:rsidP="00900D0D">
            <w:pPr>
              <w:widowControl w:val="0"/>
              <w:tabs>
                <w:tab w:val="left" w:pos="2340"/>
                <w:tab w:val="right" w:pos="14570"/>
              </w:tabs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</w:p>
        </w:tc>
      </w:tr>
    </w:tbl>
    <w:p w:rsidR="00162621" w:rsidRDefault="00162621" w:rsidP="00162621">
      <w:pPr>
        <w:widowControl w:val="0"/>
        <w:tabs>
          <w:tab w:val="left" w:pos="2340"/>
          <w:tab w:val="right" w:pos="14570"/>
        </w:tabs>
        <w:autoSpaceDE w:val="0"/>
        <w:autoSpaceDN w:val="0"/>
        <w:adjustRightInd w:val="0"/>
        <w:outlineLvl w:val="2"/>
      </w:pPr>
    </w:p>
    <w:p w:rsidR="00162621" w:rsidRPr="00D75D41" w:rsidRDefault="00162621" w:rsidP="0016262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6" w:name="Par355"/>
      <w:bookmarkEnd w:id="6"/>
      <w:r w:rsidRPr="00D75D41">
        <w:rPr>
          <w:sz w:val="24"/>
          <w:szCs w:val="24"/>
        </w:rPr>
        <w:t>Перечень мероприятий муниципальной программы</w:t>
      </w:r>
    </w:p>
    <w:p w:rsidR="00162621" w:rsidRDefault="00162621" w:rsidP="00162621">
      <w:pPr>
        <w:widowControl w:val="0"/>
        <w:autoSpaceDE w:val="0"/>
        <w:autoSpaceDN w:val="0"/>
        <w:adjustRightInd w:val="0"/>
        <w:jc w:val="center"/>
      </w:pPr>
    </w:p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969"/>
        <w:gridCol w:w="708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162621" w:rsidRPr="00E42976" w:rsidTr="00900D0D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</w:t>
            </w:r>
            <w:proofErr w:type="spellStart"/>
            <w:r w:rsidRPr="00D75D41">
              <w:rPr>
                <w:sz w:val="24"/>
                <w:szCs w:val="24"/>
              </w:rPr>
              <w:t>исполни</w:t>
            </w:r>
            <w:r w:rsidR="000E3756"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 xml:space="preserve">, </w:t>
            </w:r>
            <w:proofErr w:type="spellStart"/>
            <w:r w:rsidRPr="00D75D41">
              <w:rPr>
                <w:sz w:val="24"/>
                <w:szCs w:val="24"/>
              </w:rPr>
              <w:t>соисполни</w:t>
            </w:r>
            <w:r w:rsidR="000E3756"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тели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D75D41">
              <w:rPr>
                <w:sz w:val="24"/>
                <w:szCs w:val="24"/>
              </w:rPr>
              <w:t>финансирова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D75D41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162621" w:rsidRPr="00E42976" w:rsidTr="00900D0D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D41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D41">
              <w:t>2017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D41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D41">
              <w:t>2019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D41"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75D4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D41">
              <w:t>всего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62621" w:rsidRPr="00E42976" w:rsidTr="00900D0D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162621" w:rsidRPr="00E42976" w:rsidTr="00900D0D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200E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200E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4023D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70746</w:t>
            </w:r>
            <w:r w:rsidR="001F0BD0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4023D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86215</w:t>
            </w:r>
            <w:r w:rsidR="007250D5" w:rsidRPr="00C579F4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4503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89995</w:t>
            </w:r>
            <w:r w:rsidR="00162621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4503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88019</w:t>
            </w:r>
            <w:r w:rsidR="00162621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A955C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87949</w:t>
            </w:r>
            <w:r w:rsidR="00162621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32FB7" w:rsidRDefault="00C579F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422924</w:t>
            </w:r>
            <w:r w:rsidR="002858EE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17E49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4023D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70356</w:t>
            </w:r>
            <w:r w:rsidR="00AD79CB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4023D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85610</w:t>
            </w:r>
            <w:r w:rsidR="007250D5" w:rsidRPr="00C579F4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4503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89222</w:t>
            </w:r>
            <w:r w:rsidR="00162621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4503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87082</w:t>
            </w:r>
            <w:r w:rsidR="00162621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A955C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87364</w:t>
            </w:r>
            <w:r w:rsidR="00162621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C579F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419634</w:t>
            </w:r>
            <w:r w:rsidR="002858EE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17E49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7E49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E4297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32FB7" w:rsidRDefault="00AD79C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7250D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17E49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7E49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Обеспечение сохранности и благоустройство объектов культурного наследия города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</w:tbl>
    <w:p w:rsidR="00C54449" w:rsidRDefault="00C54449"/>
    <w:p w:rsidR="00C54449" w:rsidRDefault="00C54449"/>
    <w:p w:rsidR="00C54449" w:rsidRDefault="00C54449"/>
    <w:p w:rsidR="00C54449" w:rsidRDefault="00C54449"/>
    <w:p w:rsidR="000E3756" w:rsidRDefault="000E3756"/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969"/>
        <w:gridCol w:w="708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C54449" w:rsidRPr="00E42976" w:rsidTr="00900D0D">
        <w:trPr>
          <w:cantSplit/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162621" w:rsidRPr="00E42976" w:rsidTr="00900D0D">
        <w:trPr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3756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756">
              <w:rPr>
                <w:sz w:val="24"/>
                <w:szCs w:val="24"/>
              </w:rPr>
              <w:t>4</w:t>
            </w:r>
          </w:p>
          <w:p w:rsidR="00162621" w:rsidRPr="000E3756" w:rsidRDefault="00162621" w:rsidP="000E375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49E3" w:rsidRDefault="00530B8F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Модернизация</w:t>
            </w:r>
            <w:r w:rsidR="000049E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62621" w:rsidRPr="00162621">
              <w:rPr>
                <w:b/>
                <w:sz w:val="24"/>
                <w:szCs w:val="24"/>
              </w:rPr>
              <w:t>библиотечной</w:t>
            </w:r>
            <w:proofErr w:type="gramEnd"/>
            <w:r w:rsidR="00162621" w:rsidRPr="00162621">
              <w:rPr>
                <w:b/>
                <w:sz w:val="24"/>
                <w:szCs w:val="24"/>
              </w:rPr>
              <w:t xml:space="preserve"> 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62621">
              <w:rPr>
                <w:b/>
                <w:sz w:val="24"/>
                <w:szCs w:val="24"/>
              </w:rPr>
              <w:t>деятельности</w:t>
            </w:r>
          </w:p>
          <w:p w:rsidR="00162621" w:rsidRP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9265D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14772,0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7250D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16940,5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17417,0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17527,0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18369,0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953552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85025</w:t>
            </w:r>
            <w:r w:rsidR="000106FD" w:rsidRPr="00652E9D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9265D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14742,0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7250D5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16910,5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17387,0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17497,0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18329,0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953552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84865</w:t>
            </w:r>
            <w:r w:rsidR="000106FD" w:rsidRPr="00652E9D">
              <w:rPr>
                <w:sz w:val="24"/>
                <w:szCs w:val="24"/>
              </w:rPr>
              <w:t>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4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756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2662A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5</w:t>
            </w:r>
            <w:r w:rsidR="00162621" w:rsidRPr="009C177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1142,0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0106F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2662A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5</w:t>
            </w:r>
            <w:r w:rsidR="00162621" w:rsidRPr="009C177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1142,0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756">
              <w:rPr>
                <w:sz w:val="24"/>
                <w:szCs w:val="24"/>
              </w:rPr>
              <w:t>6</w:t>
            </w:r>
          </w:p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</w:t>
            </w:r>
            <w:r w:rsidRPr="00844D8A">
              <w:rPr>
                <w:sz w:val="24"/>
                <w:szCs w:val="24"/>
              </w:rPr>
              <w:t>2.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756">
              <w:rPr>
                <w:sz w:val="24"/>
                <w:szCs w:val="24"/>
              </w:rPr>
              <w:t>7</w:t>
            </w:r>
          </w:p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</w:t>
            </w:r>
            <w:r w:rsidRPr="00844D8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844D8A">
              <w:rPr>
                <w:sz w:val="24"/>
                <w:szCs w:val="24"/>
              </w:rPr>
              <w:t xml:space="preserve"> Укрепление материально – технической базы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40160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300,</w:t>
            </w:r>
            <w:r w:rsidR="00162621" w:rsidRPr="009C177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844D8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  <w:r w:rsidRPr="00844D8A">
              <w:rPr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40160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30</w:t>
            </w:r>
            <w:r w:rsidR="00162621" w:rsidRPr="009C177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C54449">
        <w:trPr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3756">
              <w:rPr>
                <w:sz w:val="24"/>
                <w:szCs w:val="24"/>
              </w:rPr>
              <w:t>8</w:t>
            </w:r>
          </w:p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</w:t>
            </w:r>
            <w:r w:rsidRPr="00844D8A">
              <w:rPr>
                <w:sz w:val="24"/>
                <w:szCs w:val="24"/>
              </w:rPr>
              <w:t>4.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870,0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820,0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C54449">
        <w:trPr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C54449" w:rsidRDefault="00C54449"/>
    <w:p w:rsidR="00C54449" w:rsidRDefault="00C54449"/>
    <w:p w:rsidR="00AF495D" w:rsidRDefault="00AF495D"/>
    <w:p w:rsidR="00C54449" w:rsidRDefault="00C54449"/>
    <w:p w:rsidR="00C54449" w:rsidRDefault="00C54449"/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969"/>
        <w:gridCol w:w="708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C54449" w:rsidRPr="00E42976" w:rsidTr="00900D0D">
        <w:trPr>
          <w:cantSplit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162621" w:rsidRPr="00E42976" w:rsidTr="00900D0D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</w:t>
            </w:r>
            <w:r w:rsidRPr="00844D8A">
              <w:rPr>
                <w:sz w:val="24"/>
                <w:szCs w:val="24"/>
              </w:rPr>
              <w:t>5.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2662A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</w:t>
            </w:r>
            <w:r w:rsidR="00162621" w:rsidRPr="009C177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62621" w:rsidRPr="00844D8A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2662A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62621" w:rsidRPr="00844D8A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</w:t>
            </w:r>
            <w:r w:rsidRPr="00844D8A">
              <w:rPr>
                <w:sz w:val="24"/>
                <w:szCs w:val="24"/>
              </w:rPr>
              <w:t>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2017-2020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44D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44D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2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</w:t>
            </w:r>
            <w:r w:rsidRPr="00844D8A">
              <w:rPr>
                <w:sz w:val="24"/>
                <w:szCs w:val="24"/>
              </w:rPr>
              <w:t>7.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C54449">
        <w:trPr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C544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3D6E0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13852,0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3D6E0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74652,0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3D6E0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13852,0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579F4" w:rsidRDefault="003D6E0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74652</w:t>
            </w:r>
            <w:r w:rsidR="00843D7E" w:rsidRPr="00C579F4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56968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A30F2F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13856,0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A30F2F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13856,0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2016-2019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C32AD8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0E3756">
        <w:trPr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C32AD8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0,</w:t>
            </w:r>
            <w:r w:rsidR="00162621" w:rsidRPr="009C177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0E3756">
        <w:trPr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2. Пополнение музейного фонда подлинными экспонатами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A30F2F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3</w:t>
            </w:r>
            <w:r w:rsidR="00C32AD8" w:rsidRPr="009C177D">
              <w:rPr>
                <w:sz w:val="24"/>
                <w:szCs w:val="24"/>
              </w:rPr>
              <w:t>0</w:t>
            </w:r>
            <w:r w:rsidR="00162621" w:rsidRPr="009C177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0E3756">
        <w:trPr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A30F2F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3</w:t>
            </w:r>
            <w:r w:rsidR="00C32AD8" w:rsidRPr="009C177D">
              <w:rPr>
                <w:sz w:val="24"/>
                <w:szCs w:val="24"/>
              </w:rPr>
              <w:t>0</w:t>
            </w:r>
            <w:r w:rsidR="00162621" w:rsidRPr="009C177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C54449" w:rsidRPr="00E42976" w:rsidTr="000E3756">
        <w:trPr>
          <w:cantSplit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0E3756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162621" w:rsidRPr="00E42976" w:rsidTr="00900D0D">
        <w:trPr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Создание официального сайта музея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2018 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4. Создание условий для развития и хранения выставочных фондов музея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2018-2020 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5. Повышение доступности и качества музейных услуг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Pr="00844D8A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Pr="00844D8A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2621" w:rsidRPr="00E42976" w:rsidTr="00900D0D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A30F2F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A30F2F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2621" w:rsidRPr="00E42976" w:rsidTr="00900D0D">
        <w:trPr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56968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9C177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23406,0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33250,0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31750,0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152306,0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9C177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23306,0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151306,0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3756">
              <w:rPr>
                <w:sz w:val="24"/>
                <w:szCs w:val="28"/>
              </w:rPr>
              <w:t>21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поездок, участие в фестивалях, конкурсах различного уровня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950,0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250,0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C54449" w:rsidRDefault="00C54449"/>
    <w:p w:rsidR="00C54449" w:rsidRDefault="00C54449"/>
    <w:p w:rsidR="00C54449" w:rsidRDefault="00C54449"/>
    <w:p w:rsidR="00AF495D" w:rsidRDefault="00AF495D"/>
    <w:p w:rsidR="00C54449" w:rsidRDefault="00C54449"/>
    <w:p w:rsidR="00C54449" w:rsidRDefault="00C54449"/>
    <w:tbl>
      <w:tblPr>
        <w:tblW w:w="1516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969"/>
        <w:gridCol w:w="708"/>
        <w:gridCol w:w="1418"/>
        <w:gridCol w:w="992"/>
        <w:gridCol w:w="1134"/>
        <w:gridCol w:w="992"/>
        <w:gridCol w:w="1134"/>
        <w:gridCol w:w="1134"/>
        <w:gridCol w:w="1134"/>
        <w:gridCol w:w="1985"/>
      </w:tblGrid>
      <w:tr w:rsidR="00C54449" w:rsidRPr="0019254E" w:rsidTr="00C54449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F2D42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2D42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C5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449" w:rsidRPr="00C54449" w:rsidRDefault="00C54449" w:rsidP="000E3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49">
              <w:rPr>
                <w:sz w:val="24"/>
                <w:szCs w:val="24"/>
              </w:rPr>
              <w:t>11</w:t>
            </w:r>
          </w:p>
        </w:tc>
      </w:tr>
      <w:tr w:rsidR="00162621" w:rsidRPr="00E42976" w:rsidTr="00900D0D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Укрепление материально – технической базы культурно – досуговых учреждений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5B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250</w:t>
            </w:r>
            <w:r w:rsidR="00162621" w:rsidRPr="009C177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5B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250</w:t>
            </w:r>
            <w:r w:rsidR="00162621" w:rsidRPr="009C177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5B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5B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3D7E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4. Проведение фестивалей, дней национальных культуры, выставок традиционного национального искусства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5B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10</w:t>
            </w:r>
            <w:r w:rsidR="00162621" w:rsidRPr="009C177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</w:t>
            </w:r>
            <w:r w:rsidR="00162621" w:rsidRPr="00844D8A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5B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5</w:t>
            </w:r>
            <w:r w:rsidR="00162621" w:rsidRPr="009C177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44D8A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  <w:r w:rsidR="00162621" w:rsidRPr="00844D8A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2621" w:rsidRPr="00E42976" w:rsidTr="00900D0D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3EC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22906,0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135506</w:t>
            </w:r>
            <w:r w:rsidR="00162621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C177D" w:rsidRDefault="00523EC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22906,0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135506</w:t>
            </w:r>
            <w:r w:rsidR="00162621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56968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40160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28882,0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34248,0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33342,0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161337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40160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28622,0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33755,0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32055,0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159207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CF2D42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AF495D" w:rsidRPr="00E42976" w:rsidTr="00900D0D">
        <w:trPr>
          <w:cantSplit/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495D" w:rsidRPr="000E3756" w:rsidRDefault="00AF495D" w:rsidP="008105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162621" w:rsidRPr="00E42976" w:rsidTr="00900D0D">
        <w:trPr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5.1.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Повышение  квалификации специалистов в сфере культуры и искусства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2016 -2020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3947E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3947E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235,0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5.</w:t>
            </w:r>
            <w:r w:rsidRPr="00844D8A">
              <w:rPr>
                <w:sz w:val="24"/>
                <w:szCs w:val="24"/>
              </w:rPr>
              <w:t>2.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D5E2D" w:rsidRDefault="00900D0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E2D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</w:t>
            </w:r>
            <w:r w:rsidRPr="00844D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="00162621">
              <w:rPr>
                <w:sz w:val="24"/>
                <w:szCs w:val="24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D5E2D" w:rsidRDefault="00900D0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E2D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</w:t>
            </w:r>
            <w:r w:rsidRPr="00844D8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1795,0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</w:t>
            </w:r>
            <w:r w:rsidR="00162621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0E3756">
        <w:trPr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D5E2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E2D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2130,0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внебюджетные источники</w:t>
            </w:r>
          </w:p>
        </w:tc>
      </w:tr>
      <w:tr w:rsidR="00162621" w:rsidRPr="00E42976" w:rsidTr="00900D0D">
        <w:trPr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45C99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C99">
              <w:rPr>
                <w:sz w:val="24"/>
                <w:szCs w:val="24"/>
              </w:rPr>
              <w:t xml:space="preserve">Мероприятие 5.3. </w:t>
            </w:r>
            <w:r>
              <w:rPr>
                <w:sz w:val="24"/>
                <w:szCs w:val="24"/>
              </w:rPr>
              <w:t>Реализация программы дополнительного образования художественного – эстетического направления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D5E2D" w:rsidRDefault="00523EC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E2D">
              <w:rPr>
                <w:sz w:val="24"/>
                <w:szCs w:val="24"/>
              </w:rPr>
              <w:t>27772</w:t>
            </w:r>
            <w:r w:rsidR="00162621" w:rsidRPr="007D5E2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144772</w:t>
            </w:r>
            <w:r w:rsidR="00162621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0E3756">
        <w:trPr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D5E2D" w:rsidRDefault="00523EC6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E2D">
              <w:rPr>
                <w:sz w:val="24"/>
                <w:szCs w:val="24"/>
              </w:rPr>
              <w:t>27772</w:t>
            </w:r>
            <w:r w:rsidR="00162621" w:rsidRPr="007D5E2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144772</w:t>
            </w:r>
            <w:r w:rsidR="00162621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2621" w:rsidRPr="00E42976" w:rsidTr="00900D0D">
        <w:trPr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128B9" w:rsidRDefault="00162621" w:rsidP="00900D0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  <w:r w:rsidRPr="00F128B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128B9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 xml:space="preserve">Комитет </w:t>
            </w:r>
          </w:p>
          <w:p w:rsidR="00162621" w:rsidRPr="00F128B9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FE343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15</w:t>
            </w:r>
            <w:r w:rsidR="002C0D7B" w:rsidRPr="00652E9D">
              <w:rPr>
                <w:sz w:val="24"/>
                <w:szCs w:val="24"/>
              </w:rPr>
              <w:t>5</w:t>
            </w:r>
            <w:r w:rsidRPr="00652E9D">
              <w:rPr>
                <w:sz w:val="24"/>
                <w:szCs w:val="24"/>
              </w:rPr>
              <w:t>0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19</w:t>
            </w:r>
            <w:r w:rsidR="00162621" w:rsidRPr="00652E9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17</w:t>
            </w:r>
            <w:r w:rsidR="00162621" w:rsidRPr="00652E9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19</w:t>
            </w:r>
            <w:r w:rsidR="00162621" w:rsidRPr="00652E9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21</w:t>
            </w:r>
            <w:r w:rsidR="00162621" w:rsidRPr="00652E9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9200,</w:t>
            </w:r>
            <w:r w:rsidR="00162621" w:rsidRPr="00652E9D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900D0D">
        <w:trPr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18195E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128B9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FE343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15</w:t>
            </w:r>
            <w:r w:rsidR="002C0D7B" w:rsidRPr="00652E9D">
              <w:rPr>
                <w:sz w:val="24"/>
                <w:szCs w:val="24"/>
              </w:rPr>
              <w:t>5</w:t>
            </w:r>
            <w:r w:rsidRPr="00652E9D">
              <w:rPr>
                <w:sz w:val="24"/>
                <w:szCs w:val="24"/>
              </w:rPr>
              <w:t>0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19</w:t>
            </w:r>
            <w:r w:rsidR="00162621" w:rsidRPr="00652E9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17</w:t>
            </w:r>
            <w:r w:rsidR="00162621" w:rsidRPr="00652E9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19</w:t>
            </w:r>
            <w:r w:rsidR="00162621" w:rsidRPr="00652E9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21</w:t>
            </w:r>
            <w:r w:rsidR="00162621" w:rsidRPr="00652E9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9200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162621" w:rsidRPr="00E42976" w:rsidTr="00900D0D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18195E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F128B9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 xml:space="preserve">Комитет </w:t>
            </w:r>
          </w:p>
          <w:p w:rsidR="00162621" w:rsidRPr="00F128B9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D5E2D" w:rsidRDefault="00900D0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E2D">
              <w:rPr>
                <w:sz w:val="24"/>
                <w:szCs w:val="24"/>
              </w:rPr>
              <w:t>150</w:t>
            </w:r>
            <w:r w:rsidR="00162621" w:rsidRPr="007D5E2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  <w:r w:rsidR="00162621" w:rsidRPr="00844D8A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162621" w:rsidRPr="00E42976" w:rsidTr="000E3756">
        <w:trPr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3756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7D5E2D" w:rsidRDefault="00900D0D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5E2D">
              <w:rPr>
                <w:sz w:val="24"/>
                <w:szCs w:val="24"/>
              </w:rPr>
              <w:t>150</w:t>
            </w:r>
            <w:r w:rsidR="00162621" w:rsidRPr="007D5E2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84139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  <w:r w:rsidR="00162621" w:rsidRPr="00844D8A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  <w:tr w:rsidR="002C0D7B" w:rsidRPr="00E42976" w:rsidTr="004023DE">
        <w:trPr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0E3756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Default="002C0D7B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6.2. Подготовка и проведение выставок, конкурсов, фестивалей, ярмарок и других общегородских мероприятий в области культуры </w:t>
            </w:r>
          </w:p>
          <w:p w:rsidR="002C0D7B" w:rsidRPr="00844D8A" w:rsidRDefault="002C0D7B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844D8A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F128B9" w:rsidRDefault="002C0D7B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 xml:space="preserve">Комитет </w:t>
            </w:r>
          </w:p>
          <w:p w:rsidR="002C0D7B" w:rsidRDefault="002C0D7B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2C0D7B" w:rsidRDefault="002C0D7B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2C0D7B" w:rsidRDefault="002C0D7B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2C0D7B" w:rsidRPr="00844D8A" w:rsidRDefault="002C0D7B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7600,0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844D8A" w:rsidRDefault="002C0D7B" w:rsidP="004023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  <w:r w:rsidRPr="00C17E49">
              <w:rPr>
                <w:sz w:val="24"/>
                <w:szCs w:val="24"/>
              </w:rPr>
              <w:t xml:space="preserve"> в том числе:</w:t>
            </w:r>
          </w:p>
        </w:tc>
      </w:tr>
      <w:tr w:rsidR="002C0D7B" w:rsidRPr="00E42976" w:rsidTr="002C0D7B">
        <w:trPr>
          <w:cantSplit/>
          <w:trHeight w:val="18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Default="002C0D7B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844D8A" w:rsidRDefault="002C0D7B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F128B9" w:rsidRDefault="002C0D7B" w:rsidP="002C0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C579F4" w:rsidRDefault="002C0D7B" w:rsidP="00402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7600,0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0D7B" w:rsidRPr="00844D8A" w:rsidRDefault="002C0D7B" w:rsidP="004023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бюджет города</w:t>
            </w:r>
          </w:p>
        </w:tc>
      </w:tr>
    </w:tbl>
    <w:p w:rsidR="00162621" w:rsidRDefault="00162621" w:rsidP="00162621">
      <w:bookmarkStart w:id="7" w:name="Par525"/>
      <w:bookmarkEnd w:id="7"/>
    </w:p>
    <w:p w:rsidR="00162621" w:rsidRPr="0001466C" w:rsidRDefault="00162621" w:rsidP="00162621">
      <w:pPr>
        <w:sectPr w:rsidR="00162621" w:rsidRPr="0001466C" w:rsidSect="00900D0D">
          <w:pgSz w:w="16838" w:h="11905" w:orient="landscape"/>
          <w:pgMar w:top="284" w:right="1134" w:bottom="142" w:left="1134" w:header="294" w:footer="9" w:gutter="0"/>
          <w:cols w:space="720"/>
          <w:noEndnote/>
        </w:sectPr>
      </w:pPr>
    </w:p>
    <w:tbl>
      <w:tblPr>
        <w:tblStyle w:val="a6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2"/>
      </w:tblGrid>
      <w:tr w:rsidR="00162621" w:rsidTr="00900D0D">
        <w:tc>
          <w:tcPr>
            <w:tcW w:w="3932" w:type="dxa"/>
          </w:tcPr>
          <w:p w:rsidR="00162621" w:rsidRPr="00397610" w:rsidRDefault="00162621" w:rsidP="00900D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3</w:t>
            </w:r>
          </w:p>
          <w:p w:rsidR="00162621" w:rsidRPr="00397610" w:rsidRDefault="00162621" w:rsidP="00900D0D">
            <w:pPr>
              <w:pStyle w:val="31"/>
              <w:spacing w:after="0"/>
              <w:rPr>
                <w:sz w:val="24"/>
                <w:szCs w:val="24"/>
              </w:rPr>
            </w:pPr>
            <w:r w:rsidRPr="00397610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муниципальной программе «Развитие культуры в городе Новоалтайске на 2016 – 2020 годы»</w:t>
            </w:r>
          </w:p>
          <w:p w:rsidR="00162621" w:rsidRDefault="00162621" w:rsidP="00900D0D">
            <w:pPr>
              <w:jc w:val="right"/>
              <w:rPr>
                <w:sz w:val="24"/>
                <w:szCs w:val="24"/>
              </w:rPr>
            </w:pPr>
          </w:p>
        </w:tc>
      </w:tr>
    </w:tbl>
    <w:p w:rsidR="00162621" w:rsidRDefault="00162621" w:rsidP="00162621">
      <w:pPr>
        <w:jc w:val="right"/>
        <w:rPr>
          <w:sz w:val="24"/>
          <w:szCs w:val="24"/>
        </w:rPr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162621" w:rsidRPr="005D7B82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527"/>
      <w:bookmarkEnd w:id="8"/>
      <w:r w:rsidRPr="005D7B82">
        <w:rPr>
          <w:sz w:val="28"/>
          <w:szCs w:val="28"/>
        </w:rPr>
        <w:t>Объем финансовых ресурсов,</w:t>
      </w:r>
    </w:p>
    <w:p w:rsidR="00162621" w:rsidRPr="005D7B82" w:rsidRDefault="0016262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D7B82">
        <w:rPr>
          <w:sz w:val="28"/>
          <w:szCs w:val="28"/>
        </w:rPr>
        <w:t>необходимых</w:t>
      </w:r>
      <w:proofErr w:type="gramEnd"/>
      <w:r w:rsidRPr="005D7B82">
        <w:rPr>
          <w:sz w:val="28"/>
          <w:szCs w:val="28"/>
        </w:rPr>
        <w:t xml:space="preserve"> для реализации муниципальной программы</w:t>
      </w:r>
    </w:p>
    <w:p w:rsidR="00162621" w:rsidRPr="00887E10" w:rsidRDefault="00162621" w:rsidP="00162621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754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1134"/>
        <w:gridCol w:w="993"/>
        <w:gridCol w:w="992"/>
        <w:gridCol w:w="992"/>
        <w:gridCol w:w="992"/>
        <w:gridCol w:w="1107"/>
      </w:tblGrid>
      <w:tr w:rsidR="00162621" w:rsidRPr="00887E10" w:rsidTr="006B74A9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62621" w:rsidRPr="00887E10" w:rsidTr="006B74A9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2016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2017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2020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0E18C8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8E375A" w:rsidRPr="00887E10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844D8A" w:rsidRDefault="008E375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70746,0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86215,5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89995,0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88019,0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87949,0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D32FB7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422924,5</w:t>
            </w:r>
          </w:p>
        </w:tc>
      </w:tr>
      <w:tr w:rsidR="008E375A" w:rsidRPr="00887E10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844D8A" w:rsidRDefault="008E375A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70356,0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85610,5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89222,0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87082,0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Pr="00C579F4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9F4">
              <w:rPr>
                <w:sz w:val="24"/>
                <w:szCs w:val="24"/>
              </w:rPr>
              <w:t>87364,0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375A" w:rsidRDefault="008E375A" w:rsidP="008E37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419634,5</w:t>
            </w:r>
          </w:p>
        </w:tc>
      </w:tr>
      <w:tr w:rsidR="00162621" w:rsidRPr="00887E10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844D8A">
              <w:rPr>
                <w:sz w:val="24"/>
                <w:szCs w:val="24"/>
              </w:rPr>
              <w:t>софинансирования</w:t>
            </w:r>
            <w:proofErr w:type="spellEnd"/>
            <w:r w:rsidRPr="00844D8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RPr="00887E10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844D8A">
              <w:rPr>
                <w:sz w:val="24"/>
                <w:szCs w:val="24"/>
              </w:rPr>
              <w:t>софинансирования</w:t>
            </w:r>
            <w:proofErr w:type="spellEnd"/>
            <w:r w:rsidRPr="00844D8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975E87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162621" w:rsidRPr="00887E10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D32FB7" w:rsidRDefault="006B74A9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Default="006B74A9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3290</w:t>
            </w:r>
            <w:r w:rsidR="00162621">
              <w:rPr>
                <w:sz w:val="24"/>
                <w:szCs w:val="24"/>
              </w:rPr>
              <w:t>,0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AB2068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7605,5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6452,0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4232,0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4004,0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78441C" w:rsidP="00900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24203,5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AB2068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7445,5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6312,0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4022,0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3864,0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7844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23293,5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-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внебюджетных</w:t>
            </w:r>
            <w:r w:rsidRPr="00844D8A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140,0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910,0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E37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68836</w:t>
            </w:r>
            <w:r w:rsidR="00AB2068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E37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78610</w:t>
            </w:r>
            <w:r w:rsidR="00E02957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E37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83543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D277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83787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D277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83945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D277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398721</w:t>
            </w:r>
            <w:r w:rsidR="0078441C" w:rsidRPr="00652E9D">
              <w:rPr>
                <w:sz w:val="24"/>
                <w:szCs w:val="24"/>
              </w:rPr>
              <w:t>,0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E37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68706</w:t>
            </w:r>
            <w:r w:rsidR="00AB2068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E375A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78165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D277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82910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D277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83060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D277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83500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652E9D" w:rsidRDefault="008D2774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2E9D">
              <w:rPr>
                <w:sz w:val="24"/>
                <w:szCs w:val="24"/>
              </w:rPr>
              <w:t>396341</w:t>
            </w:r>
            <w:r w:rsidR="00162621" w:rsidRPr="00652E9D">
              <w:rPr>
                <w:sz w:val="24"/>
                <w:szCs w:val="24"/>
              </w:rPr>
              <w:t>,0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844D8A">
              <w:rPr>
                <w:sz w:val="24"/>
                <w:szCs w:val="24"/>
              </w:rPr>
              <w:t>софинансирования</w:t>
            </w:r>
            <w:proofErr w:type="spellEnd"/>
            <w:r w:rsidRPr="00844D8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844D8A">
              <w:rPr>
                <w:sz w:val="24"/>
                <w:szCs w:val="24"/>
              </w:rPr>
              <w:t>софинансирования</w:t>
            </w:r>
            <w:proofErr w:type="spellEnd"/>
            <w:r w:rsidRPr="00844D8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162621" w:rsidTr="006B74A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6B74A9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6262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162621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2621" w:rsidRPr="00844D8A" w:rsidRDefault="0078441C" w:rsidP="00900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</w:t>
            </w:r>
            <w:r w:rsidR="00162621">
              <w:rPr>
                <w:sz w:val="24"/>
                <w:szCs w:val="24"/>
              </w:rPr>
              <w:t>,0</w:t>
            </w:r>
          </w:p>
        </w:tc>
      </w:tr>
    </w:tbl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162621" w:rsidRDefault="00162621" w:rsidP="00162621">
      <w:pPr>
        <w:widowControl w:val="0"/>
        <w:autoSpaceDE w:val="0"/>
        <w:autoSpaceDN w:val="0"/>
        <w:adjustRightInd w:val="0"/>
        <w:jc w:val="both"/>
      </w:pPr>
    </w:p>
    <w:p w:rsidR="00521E47" w:rsidRDefault="00521E47">
      <w:bookmarkStart w:id="9" w:name="Par614"/>
      <w:bookmarkEnd w:id="9"/>
    </w:p>
    <w:sectPr w:rsidR="00521E47" w:rsidSect="0090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33" w:rsidRDefault="00C47033" w:rsidP="000273FE">
      <w:r>
        <w:separator/>
      </w:r>
    </w:p>
  </w:endnote>
  <w:endnote w:type="continuationSeparator" w:id="0">
    <w:p w:rsidR="00C47033" w:rsidRDefault="00C47033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B7" w:rsidRDefault="00E313D0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942B7">
      <w:rPr>
        <w:rStyle w:val="a5"/>
      </w:rPr>
      <w:instrText xml:space="preserve">PAGE  </w:instrText>
    </w:r>
    <w:r w:rsidR="0080717C">
      <w:rPr>
        <w:rStyle w:val="a5"/>
      </w:rPr>
      <w:fldChar w:fldCharType="separate"/>
    </w:r>
    <w:r w:rsidR="0080717C">
      <w:rPr>
        <w:rStyle w:val="a5"/>
        <w:noProof/>
      </w:rPr>
      <w:t>3</w:t>
    </w:r>
    <w:r>
      <w:rPr>
        <w:rStyle w:val="a5"/>
      </w:rPr>
      <w:fldChar w:fldCharType="end"/>
    </w:r>
  </w:p>
  <w:p w:rsidR="00A942B7" w:rsidRDefault="00A942B7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B7" w:rsidRDefault="00A942B7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33" w:rsidRDefault="00C47033" w:rsidP="000273FE">
      <w:r>
        <w:separator/>
      </w:r>
    </w:p>
  </w:footnote>
  <w:footnote w:type="continuationSeparator" w:id="0">
    <w:p w:rsidR="00C47033" w:rsidRDefault="00C47033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B7" w:rsidRDefault="00A942B7" w:rsidP="00900D0D">
    <w:pPr>
      <w:widowControl w:val="0"/>
      <w:autoSpaceDE w:val="0"/>
      <w:autoSpaceDN w:val="0"/>
      <w:adjustRightInd w:val="0"/>
      <w:jc w:val="center"/>
    </w:pPr>
  </w:p>
  <w:p w:rsidR="00A942B7" w:rsidRDefault="00A942B7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B7" w:rsidRDefault="00A942B7" w:rsidP="00900D0D">
    <w:pPr>
      <w:widowControl w:val="0"/>
      <w:autoSpaceDE w:val="0"/>
      <w:autoSpaceDN w:val="0"/>
      <w:adjustRightInd w:val="0"/>
      <w:jc w:val="center"/>
    </w:pPr>
  </w:p>
  <w:p w:rsidR="00A942B7" w:rsidRPr="00F2424C" w:rsidRDefault="00A942B7" w:rsidP="00900D0D">
    <w:pPr>
      <w:contextualSpacing/>
      <w:jc w:val="center"/>
      <w:rPr>
        <w:sz w:val="24"/>
        <w:szCs w:val="24"/>
      </w:rPr>
    </w:pPr>
    <w:r>
      <w:rPr>
        <w:sz w:val="28"/>
      </w:rPr>
      <w:t xml:space="preserve">                                                                                                  </w:t>
    </w:r>
    <w:r w:rsidRPr="00F2424C">
      <w:rPr>
        <w:sz w:val="24"/>
        <w:szCs w:val="24"/>
      </w:rPr>
      <w:t>Приложение 1</w:t>
    </w:r>
  </w:p>
  <w:p w:rsidR="00A942B7" w:rsidRDefault="00A942B7" w:rsidP="00900D0D">
    <w:pPr>
      <w:pStyle w:val="31"/>
      <w:contextualSpacing/>
      <w:rPr>
        <w:sz w:val="24"/>
        <w:szCs w:val="24"/>
      </w:rPr>
    </w:pPr>
    <w:r w:rsidRPr="00F2424C">
      <w:rPr>
        <w:sz w:val="24"/>
        <w:szCs w:val="24"/>
      </w:rPr>
      <w:t xml:space="preserve">                                                                                  </w:t>
    </w:r>
    <w:r>
      <w:rPr>
        <w:sz w:val="24"/>
        <w:szCs w:val="24"/>
      </w:rPr>
      <w:t xml:space="preserve">            </w:t>
    </w:r>
    <w:r w:rsidRPr="00F2424C">
      <w:rPr>
        <w:sz w:val="24"/>
        <w:szCs w:val="24"/>
      </w:rPr>
      <w:t xml:space="preserve">                                                                               </w:t>
    </w:r>
    <w:r>
      <w:rPr>
        <w:sz w:val="24"/>
        <w:szCs w:val="24"/>
      </w:rPr>
      <w:t xml:space="preserve"> </w:t>
    </w:r>
    <w:r w:rsidRPr="00F2424C">
      <w:rPr>
        <w:sz w:val="24"/>
        <w:szCs w:val="24"/>
      </w:rPr>
      <w:t xml:space="preserve"> к </w:t>
    </w:r>
    <w:r>
      <w:rPr>
        <w:sz w:val="24"/>
        <w:szCs w:val="24"/>
      </w:rPr>
      <w:t xml:space="preserve">муниципальной программе «Развитие                 </w:t>
    </w:r>
  </w:p>
  <w:p w:rsidR="00A942B7" w:rsidRDefault="00A942B7" w:rsidP="00900D0D">
    <w:pPr>
      <w:pStyle w:val="31"/>
      <w:contextualSpacing/>
      <w:rPr>
        <w:sz w:val="24"/>
        <w:szCs w:val="24"/>
      </w:rPr>
    </w:pPr>
    <w:r w:rsidRPr="005D450B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культуры  в городе Новоалтайске на 2016-</w:t>
    </w:r>
  </w:p>
  <w:p w:rsidR="00A942B7" w:rsidRPr="001F2E6E" w:rsidRDefault="00A942B7" w:rsidP="00900D0D">
    <w:pPr>
      <w:pStyle w:val="31"/>
      <w:contextualSpacing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</w:t>
    </w:r>
    <w:r w:rsidRPr="005D450B">
      <w:rPr>
        <w:sz w:val="24"/>
        <w:szCs w:val="24"/>
      </w:rPr>
      <w:t>2020 годы»</w:t>
    </w:r>
  </w:p>
  <w:p w:rsidR="00A942B7" w:rsidRDefault="00A942B7" w:rsidP="00900D0D">
    <w:pPr>
      <w:widowControl w:val="0"/>
      <w:autoSpaceDE w:val="0"/>
      <w:autoSpaceDN w:val="0"/>
      <w:adjustRightInd w:val="0"/>
      <w:jc w:val="center"/>
    </w:pPr>
    <w:r>
      <w:t>Сведения об индикаторах муниципальной программы</w:t>
    </w:r>
  </w:p>
  <w:p w:rsidR="00A942B7" w:rsidRDefault="00A942B7" w:rsidP="00900D0D">
    <w:pPr>
      <w:widowControl w:val="0"/>
      <w:autoSpaceDE w:val="0"/>
      <w:autoSpaceDN w:val="0"/>
      <w:adjustRightInd w:val="0"/>
      <w:jc w:val="center"/>
    </w:pPr>
    <w:r>
      <w:t>(</w:t>
    </w:r>
    <w:proofErr w:type="gramStart"/>
    <w:r>
      <w:t>показателях</w:t>
    </w:r>
    <w:proofErr w:type="gramEnd"/>
    <w:r>
      <w:t xml:space="preserve"> подпрограммы) и их значениях</w:t>
    </w:r>
  </w:p>
  <w:p w:rsidR="00A942B7" w:rsidRDefault="00A942B7" w:rsidP="00900D0D">
    <w:pPr>
      <w:widowControl w:val="0"/>
      <w:tabs>
        <w:tab w:val="left" w:pos="2220"/>
      </w:tabs>
      <w:autoSpaceDE w:val="0"/>
      <w:autoSpaceDN w:val="0"/>
      <w:adjustRightInd w:val="0"/>
    </w:pPr>
    <w:r>
      <w:tab/>
    </w:r>
  </w:p>
  <w:p w:rsidR="00A942B7" w:rsidRDefault="00A942B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61C"/>
    <w:rsid w:val="000049E3"/>
    <w:rsid w:val="000106FD"/>
    <w:rsid w:val="000273FE"/>
    <w:rsid w:val="000321F6"/>
    <w:rsid w:val="000E3756"/>
    <w:rsid w:val="0012377F"/>
    <w:rsid w:val="0012560C"/>
    <w:rsid w:val="00126958"/>
    <w:rsid w:val="0014241D"/>
    <w:rsid w:val="00145036"/>
    <w:rsid w:val="00162621"/>
    <w:rsid w:val="001A62E7"/>
    <w:rsid w:val="001D1F45"/>
    <w:rsid w:val="001F0BD0"/>
    <w:rsid w:val="00225A16"/>
    <w:rsid w:val="00255FA4"/>
    <w:rsid w:val="002662AA"/>
    <w:rsid w:val="002858EE"/>
    <w:rsid w:val="002C0C42"/>
    <w:rsid w:val="002C0D7B"/>
    <w:rsid w:val="002F55D2"/>
    <w:rsid w:val="003947E6"/>
    <w:rsid w:val="003D6E01"/>
    <w:rsid w:val="003F4F93"/>
    <w:rsid w:val="00401604"/>
    <w:rsid w:val="004023DE"/>
    <w:rsid w:val="00430ECB"/>
    <w:rsid w:val="0046680E"/>
    <w:rsid w:val="004B2CEB"/>
    <w:rsid w:val="004B3064"/>
    <w:rsid w:val="004C0E29"/>
    <w:rsid w:val="005062FE"/>
    <w:rsid w:val="00521E47"/>
    <w:rsid w:val="00523EC6"/>
    <w:rsid w:val="00525B1C"/>
    <w:rsid w:val="00530B8F"/>
    <w:rsid w:val="005E3A3E"/>
    <w:rsid w:val="00651DEB"/>
    <w:rsid w:val="00652E9D"/>
    <w:rsid w:val="0069661C"/>
    <w:rsid w:val="006B74A9"/>
    <w:rsid w:val="006D224E"/>
    <w:rsid w:val="007250D5"/>
    <w:rsid w:val="0078441C"/>
    <w:rsid w:val="007D5E2D"/>
    <w:rsid w:val="007E3656"/>
    <w:rsid w:val="0080717C"/>
    <w:rsid w:val="0084139C"/>
    <w:rsid w:val="00842450"/>
    <w:rsid w:val="00843D7E"/>
    <w:rsid w:val="008D2774"/>
    <w:rsid w:val="008E375A"/>
    <w:rsid w:val="00900D0D"/>
    <w:rsid w:val="009122D5"/>
    <w:rsid w:val="009125B0"/>
    <w:rsid w:val="009265D1"/>
    <w:rsid w:val="00953552"/>
    <w:rsid w:val="009C177D"/>
    <w:rsid w:val="00A05805"/>
    <w:rsid w:val="00A30F2F"/>
    <w:rsid w:val="00A76962"/>
    <w:rsid w:val="00A93025"/>
    <w:rsid w:val="00A942B7"/>
    <w:rsid w:val="00A955C5"/>
    <w:rsid w:val="00AB2068"/>
    <w:rsid w:val="00AD1748"/>
    <w:rsid w:val="00AD79CB"/>
    <w:rsid w:val="00AF495D"/>
    <w:rsid w:val="00C32AD8"/>
    <w:rsid w:val="00C47033"/>
    <w:rsid w:val="00C54449"/>
    <w:rsid w:val="00C579F4"/>
    <w:rsid w:val="00CF0152"/>
    <w:rsid w:val="00D41080"/>
    <w:rsid w:val="00D72ED5"/>
    <w:rsid w:val="00DC5B0D"/>
    <w:rsid w:val="00E02957"/>
    <w:rsid w:val="00E313D0"/>
    <w:rsid w:val="00E474BF"/>
    <w:rsid w:val="00F11E9D"/>
    <w:rsid w:val="00F17A6E"/>
    <w:rsid w:val="00FA1AA5"/>
    <w:rsid w:val="00FE343D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9B4A-DAD7-4E18-91F1-FCAA39BB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21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НАГамаюнова</cp:lastModifiedBy>
  <cp:revision>64</cp:revision>
  <cp:lastPrinted>2015-12-09T02:38:00Z</cp:lastPrinted>
  <dcterms:created xsi:type="dcterms:W3CDTF">2015-08-31T09:49:00Z</dcterms:created>
  <dcterms:modified xsi:type="dcterms:W3CDTF">2015-12-09T02:40:00Z</dcterms:modified>
</cp:coreProperties>
</file>